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VVDN Engineering Hub &amp; Protocol Knowledge Base</w:t>
      </w:r>
    </w:p>
    <w:p>
      <w:pPr>
        <w:spacing w:after="80"/>
      </w:pPr>
      <w:r>
        <w:rPr>
          <w:color w:val="282C34"/>
          <w:sz w:val="21"/>
        </w:rPr>
        <w:t>Welcome to your central tracking workspace for embedded systems, hardware protocols, device bring-up, and issue resolution at VVDN.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Workspace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.</w:t>
              <w:br/>
              <w:t>├── README.md                          # Central dashboard and quick links</w:t>
              <w:br/>
              <w:t>├── templates/</w:t>
              <w:br/>
              <w:t>│   ├── issue-template.md              # Standard bug/issue logging format</w:t>
              <w:br/>
              <w:t>│   └── device-bringup-checklist.md    # Bring-up checklist for serial interfaces</w:t>
              <w:br/>
              <w:t>├── tools/</w:t>
              <w:br/>
              <w:t>│   ├── baud_calc.py                   # CLI tool to calculate UART baud rate divisors &amp; error %</w:t>
              <w:br/>
              <w:t>│   ├── spi_calc.py                    # CLI tool for SPI timing budgets, round-trip delays &amp; throughput</w:t>
              <w:br/>
              <w:t>│   ├── nfc_calc.py                    # CLI tool for antenna inductance, matching network, Q &amp; NDEF</w:t>
              <w:br/>
              <w:t>│   └── md_to_docx.py                  # CLI generator to synchronize .md guides into styled .docx files</w:t>
              <w:br/>
              <w:t>├── protocols/</w:t>
              <w:br/>
              <w:t>│   ├── uart/</w:t>
              <w:br/>
              <w:t>│   │   ├── uart-guide.md (.docx)      # Complete guide on UART architecture &amp; debugging</w:t>
              <w:br/>
              <w:t>│   │   └── baud-rate-calculations.md  # Detailed baud rate theory, BRG formulas &amp; error analysis</w:t>
              <w:br/>
              <w:t>│   ├── spi/</w:t>
              <w:br/>
              <w:t>│   │   ├── spi-guide.md (.docx)       # Complete guide on SPI architecture, CPOL/CPHA, Linux spidev &amp; debugging</w:t>
              <w:br/>
              <w:t>│   │   ├── spi-timing-and-modes.md    # Detailed SPI modes, AC timing budgets &amp; propagation delay analysis</w:t>
              <w:br/>
              <w:t>│   │   └── spi-frame-analysis.md      # Detailed SPI data frames, packet structures, archetypes &amp; CRC</w:t>
              <w:br/>
              <w:t>│   ├── nfc/</w:t>
              <w:br/>
              <w:t>│   │   ├── README.md (.docx)          # NFC master hub, standards overview &amp; transceiver comparison</w:t>
              <w:br/>
              <w:t>│   │   ├── nfc-rf-and-physical-layer.md (.docx) # 13.56 MHz RF physics, ASK modulations, antenna &amp; matching</w:t>
              <w:br/>
              <w:t>│   │   ├── spi-rfid-transceiver-interface.md (.docx) # SPI bridge, pinout, register vs packet, LSB trap &amp; FIFO</w:t>
              <w:br/>
              <w:t>│   │   ├── iso14443-framing-and-anticollision.md (.docx) # 7-bit REQA, cascade anti-collision walk &amp; T=CL APDUs</w:t>
              <w:br/>
              <w:t>│   │   ├── ndef-and-card-emulation.md (.docx) # NFC Forum Types 1-5, NDEF framing, RTD types &amp; HCE</w:t>
              <w:br/>
              <w:t>│   │   └── nfc-firmware-and-driver-guide.md (.docx) # Modular C driver, Linux subsystem, bring-up &amp; RCA</w:t>
              <w:br/>
              <w:t>│   ├── i2c/                           # (Planned: I2C protocols &amp; device address maps)</w:t>
              <w:br/>
              <w:t>│   └── can/                           # (Planned: CAN bus framing &amp; bitrates)</w:t>
              <w:br/>
              <w:t>├── standards/</w:t>
              <w:br/>
              <w:t>│   ├── README.md (.docx)              # Standards hub, lifecycle mapping &amp; comparison matrix</w:t>
              <w:br/>
              <w:t>│   ├── rohs/</w:t>
              <w:br/>
              <w:t>│   │   └── rohs-guide.md (.docx)      # RoHS 1/2/3 directives, restricted substances, SAC305, exemptions</w:t>
              <w:br/>
              <w:t>│   ├── reach/</w:t>
              <w:br/>
              <w:t>│   │   └── reach-guide.md (.docx)     # REACH, SVHC Candidate List, O5A rule, SCIP reporting</w:t>
              <w:br/>
              <w:t>│   ├── aec/</w:t>
              <w:br/>
              <w:t>│   │   └── aec-guide.md (.docx)       # Automotive Electronics Council (AEC-Q100/101/200, grades)</w:t>
              <w:br/>
              <w:t>│   └── msl/</w:t>
              <w:br/>
              <w:t>│       └── msl-guide.md (.docx)       # Moisture Sensitivity Levels (J-STD-020/033, popcorning, bake)</w:t>
              <w:br/>
              <w:t>├── active/                            # In-progress investigations &amp; open device issues</w:t>
              <w:br/>
              <w:t>└── resolved/                          # Documented fixes, post-mortems, and RCA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Tools &amp; Utilities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[tools/baud_calc.py](file:///home/tthhongs/build_tthongs/tasks_aa_ii/VVDN/tools/baud_calc.py)</w:t>
      </w:r>
      <w:r>
        <w:rPr>
          <w:color w:val="282C34"/>
          <w:sz w:val="21"/>
        </w:rPr>
        <w:t>: Quickly calculate hardware divisor registers (integer &amp; fractional) and error percentage for any MCU clock: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tools/baud_calc.py --clock 16MHz --baud 115200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[tools/spi_calc.py](file:///home/tthhongs/build_tthongs/tasks_aa_ii/VVDN/tools/spi_calc.py)</w:t>
      </w:r>
      <w:r>
        <w:rPr>
          <w:color w:val="282C34"/>
          <w:sz w:val="21"/>
        </w:rPr>
        <w:t>: Calculate SPI round-trip propagation delays, safe maximum read clock frequencies, and throughput: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tools/spi_calc.py --clock 50MHz --trace-cm 5 --tco 7 --tsu 3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[tools/nfc_calc.py](file:///home/tthhongs/build_tthongs/tasks_aa_ii/VVDN/tools/nfc_calc.py)</w:t>
      </w:r>
      <w:r>
        <w:rPr>
          <w:color w:val="282C34"/>
          <w:sz w:val="21"/>
        </w:rPr>
        <w:t xml:space="preserve">: Calculate PCB antenna inductance, resonance capacitors, 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-factor, matching network, and NDEF record encodings: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tools/nfc_calc.py --antenna --width-mm 45 --height-mm 35 --turns 4 --track-mm 0.5</w:t>
              <w:br/>
              <w:t xml:space="preserve">  python3 tools/nfc_calc.py --matching --inductance-uh 1.85 --r-ant 1.1 --q-target 25 --r-load 50</w:t>
              <w:br/>
              <w:t xml:space="preserve">  python3 tools/nfc_calc.py --ndef-uri "https://vvdntech.com"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[tools/md_to_docx.py](file:///home/tthhongs/build_tthongs/tasks_aa_ii/VVDN/tools/md_to_docx.py)</w:t>
      </w:r>
      <w:r>
        <w:rPr>
          <w:color w:val="282C34"/>
          <w:sz w:val="21"/>
        </w:rPr>
        <w:t>: Automatically convert/update Markdown documents to styled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files for mentor sharing and executive reviews: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tools/md_to_docx.py                 # Syncs all standards/ and protocols/ guides</w:t>
              <w:br/>
              <w:t xml:space="preserve">  python3 tools/md_to_docx.py &lt;path/to/file&gt;  # Converts a specific .md file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Protocol Guides &amp; Quick Links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architecture, Linux subsystem, C/Python code, and failure modes.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Baud Rate Calculations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In-depth look at baud vs bit rate, hardware BRG divisor formulas, 16x oversampling, error margins, and oscilloscope measurement.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architecture, CPOL/CPHA modes, QSPI/OSPI variants, Linux spidev, C/Python code, and failure modes.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Timing &amp; Modes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In-depth look at CPOL/CPHA edge transitions, shift register mechanics, round-trip delay calculations, high-speed signal integrity, and logic analyzer debugging.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Data Frame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Deep dive on physical vs logical framing, command/address/dummy phases, Flash/IMU/ADC/Safe-SPI archetypes, CRC-8, and multi-segment Linux transfers.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Knowledge Base Index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NFC protocols, ISO/IEC standards map, transceiver comparison (PN532, MFRC522, ST25R3916, TRF7970A), and glossary.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&amp; SPI Interaction Guide (Mentor Briefing)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Conceptual explainer on how SPI and RFID frontends interact to create NFC, step-by-step transaction walkthrough, why SPI over I2C, and mentor defense Q&amp;A.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RF &amp; Physical Layer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Near-field inductive coupling physics, Biot-Savart, 100% vs 10% ASK, 848 kHz subcarrier load modulation, antenna 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-factor, EMC filters, and ferrite shielding against metal surfaces.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SPI Transceiver Interface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4-wire SPI + sideband GPIOs (CS#, IRQ, RSTPD), Register-driven vs Packet-driven frontends, the critical LSB-first bit order trap, FIFO watermark interrupts, and AC timing budgets.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ISO/IEC 14443 Protocol &amp; Anti-Collision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State machine, 5.0 ms guard delay, 7-bit unaligned REQA/WUPA short frames, ATQA decoding, Cascade Levels 1/2/3 bit-oriented collision walk, SAK resolution, and ISO 14443-4 T=CL APDU transport.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NDEF &amp; Card Emulation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NFC Forum Tag Types 1–5, Capability Containers (CC), NDEF message framing, Record headers (TNF, RTD URI/Text/MIME), Peer-to-Peer (LLCP/SNEP), and Host Card Emulation (HCE) via SPI.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Firmware, Driver &amp; Debugging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Production-grade modular C driver, Linux kernel NFC subsystem (</w:t>
      </w:r>
      <w:r>
        <w:rPr>
          <w:rFonts w:ascii="Consolas" w:hAnsi="Consolas"/>
          <w:color w:val="B4283C"/>
          <w:sz w:val="18"/>
        </w:rPr>
        <w:t>drivers/nfc</w:t>
      </w:r>
      <w:r>
        <w:rPr>
          <w:color w:val="282C34"/>
          <w:sz w:val="21"/>
        </w:rPr>
        <w:t xml:space="preserve">, Device Tree, </w:t>
      </w:r>
      <w:r>
        <w:rPr>
          <w:rFonts w:ascii="Consolas" w:hAnsi="Consolas"/>
          <w:color w:val="B4283C"/>
          <w:sz w:val="18"/>
        </w:rPr>
        <w:t>spidev</w:t>
      </w:r>
      <w:r>
        <w:rPr>
          <w:color w:val="282C34"/>
          <w:sz w:val="21"/>
        </w:rPr>
        <w:t>), 4-step oscilloscope/logic analyzer bring-up, and RCA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Hardware Compliance &amp; Reliability Standards</w:t>
      </w:r>
    </w:p>
    <w:p>
      <w:pPr>
        <w:spacing w:after="80"/>
      </w:pPr>
      <w:r>
        <w:rPr>
          <w:color w:val="282C34"/>
          <w:sz w:val="21"/>
        </w:rPr>
        <w:t xml:space="preserve">All guides are maintained simultaneously in </w:t>
      </w:r>
      <w:r>
        <w:rPr>
          <w:b/>
          <w:color w:val="282C34"/>
          <w:sz w:val="21"/>
        </w:rPr>
        <w:t>Markdown (`.md`)</w:t>
      </w:r>
      <w:r>
        <w:rPr>
          <w:color w:val="282C34"/>
          <w:sz w:val="21"/>
        </w:rPr>
        <w:t xml:space="preserve"> for repository tracking and </w:t>
      </w:r>
      <w:r>
        <w:rPr>
          <w:b/>
          <w:color w:val="282C34"/>
          <w:sz w:val="21"/>
        </w:rPr>
        <w:t>Microsoft Word (`.docx`)</w:t>
      </w:r>
      <w:r>
        <w:rPr>
          <w:color w:val="282C34"/>
          <w:sz w:val="21"/>
        </w:rPr>
        <w:t xml:space="preserve"> for sharing with mentors and stakeholders: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Standards Knowledge Base Index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comparing RoHS, REACH, AEC, and MSL across the hardware lifecycle.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RoHS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10 restricted substances, homogeneous materials, Annex III exemptions (6c, 7a, 7c-I), lead-free soldering (SAC305), tin whiskers, and CE DoC.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REACH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Regulation (EC) No 1907/2006, SVHC Candidate List, Article 33 communication, O5A ("Once an Article, Always an Article") rule, Annex XVII restrictions, and SCIP database.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AEC Qualification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Automotive Electronics Council standards (AEC-Q100/101/102/103/104/200), temperature grades (0 to 4), stress test groups A–G, zero-defect (</w:t>
      </w:r>
      <w:r>
        <w:rPr>
          <w:i/>
          <w:color w:val="145AA0"/>
          <w:sz w:val="21"/>
        </w:rPr>
        <w:t>c=0</w:t>
      </w:r>
      <w:r>
        <w:rPr>
          <w:color w:val="282C34"/>
          <w:sz w:val="21"/>
        </w:rPr>
        <w:t>), and PPAP integration.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MSL Handling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Moisture Sensitivity Levels 1–6 (IPC/JEDEC J-STD-020/033), steam popcorning physics, dry packs, HIC cards, dry cabinet pausing, and baking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Bringing Up a New Device</w:t>
      </w:r>
    </w:p>
    <w:p>
      <w:pPr>
        <w:spacing w:after="80"/>
      </w:pPr>
      <w:r>
        <w:rPr>
          <w:color w:val="282C34"/>
          <w:sz w:val="21"/>
        </w:rPr>
        <w:t>When you receive a new board or serial peripheral: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Follow the </w:t>
      </w:r>
      <w:r>
        <w:rPr>
          <w:color w:val="0066CC"/>
          <w:sz w:val="21"/>
          <w:u w:val="single"/>
        </w:rPr>
        <w:t>Device Bring-Up Checklist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If communication fails or unexpected behavior occurs, copy </w:t>
      </w:r>
      <w:r>
        <w:rPr>
          <w:color w:val="0066CC"/>
          <w:sz w:val="21"/>
          <w:u w:val="single"/>
        </w:rPr>
        <w:t>templates/issue-template.md</w:t>
      </w:r>
      <w:r>
        <w:rPr>
          <w:color w:val="282C34"/>
          <w:sz w:val="21"/>
        </w:rPr>
        <w:t xml:space="preserve"> into </w:t>
      </w:r>
      <w:r>
        <w:rPr>
          <w:rFonts w:ascii="Consolas" w:hAnsi="Consolas"/>
          <w:color w:val="B4283C"/>
          <w:sz w:val="18"/>
        </w:rPr>
        <w:t>active/&lt;issue-name&gt;.md</w:t>
      </w:r>
      <w:r>
        <w:rPr>
          <w:color w:val="282C34"/>
          <w:sz w:val="21"/>
        </w:rPr>
        <w:t xml:space="preserve"> to track and troubleshoot.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Once solved, move the file to </w:t>
      </w:r>
      <w:r>
        <w:rPr>
          <w:rFonts w:ascii="Consolas" w:hAnsi="Consolas"/>
          <w:color w:val="B4283C"/>
          <w:sz w:val="18"/>
        </w:rPr>
        <w:t>resolved/</w:t>
      </w:r>
      <w:r>
        <w:rPr>
          <w:color w:val="282C34"/>
          <w:sz w:val="21"/>
        </w:rPr>
        <w:t xml:space="preserve"> with the Root Cause Analysis (RCA) and verified fix.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