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Automotive Electronics Council (AEC) Standards: Architecture, Test Suites, and Engineering Qualification Guide</w:t>
      </w:r>
    </w:p>
    <w:p>
      <w:pPr>
        <w:spacing w:before="240" w:after="120"/>
      </w:pPr>
      <w:r>
        <w:rPr>
          <w:b/>
          <w:color w:val="184C78"/>
          <w:sz w:val="28"/>
        </w:rPr>
        <w:t>1. What is the Automotive Electronics Council (AEC)?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Automotive Electronics Council (AEC)</w:t>
      </w:r>
      <w:r>
        <w:rPr>
          <w:color w:val="282C34"/>
          <w:sz w:val="21"/>
        </w:rPr>
        <w:t xml:space="preserve"> was originally established in the 1990s by </w:t>
      </w:r>
      <w:r>
        <w:rPr>
          <w:b/>
          <w:color w:val="282C34"/>
          <w:sz w:val="21"/>
        </w:rPr>
        <w:t>Chrysler, Ford, and Delco Electronics (General Motors)</w:t>
      </w:r>
      <w:r>
        <w:rPr>
          <w:color w:val="282C34"/>
          <w:sz w:val="21"/>
        </w:rPr>
        <w:t>. Its foundational mission was to establish a standardized, uniform set of qualification tests for electronic components used in the automotive industry.</w:t>
      </w:r>
    </w:p>
    <w:p>
      <w:pPr>
        <w:spacing w:after="80"/>
      </w:pPr>
      <w:r>
        <w:rPr>
          <w:color w:val="282C34"/>
          <w:sz w:val="21"/>
        </w:rPr>
        <w:t>Prior to the AEC, each automotive OEM and Tier-1 supplier published proprietary, custom qualification specifications. Semiconductor and component vendors were forced to run redundant, expensive qualification runs for each individual customer.</w:t>
      </w:r>
    </w:p>
    <w:p>
      <w:pPr>
        <w:spacing w:after="80"/>
      </w:pPr>
      <w:r>
        <w:rPr>
          <w:color w:val="282C34"/>
          <w:sz w:val="21"/>
        </w:rPr>
        <w:t xml:space="preserve">The AEC solved this by defining </w:t>
      </w:r>
      <w:r>
        <w:rPr>
          <w:b/>
          <w:color w:val="282C34"/>
          <w:sz w:val="21"/>
        </w:rPr>
        <w:t>universal failure-mechanism-based stress test standards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 component qualified to an AEC standard is recognized across all major automotive OEMs and Tier-1 suppliers globally.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Standardizes test conditions, durations, sample sizes, and acceptance criteria.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Drives a </w:t>
      </w:r>
      <w:r>
        <w:rPr>
          <w:b/>
          <w:color w:val="282C34"/>
          <w:sz w:val="21"/>
        </w:rPr>
        <w:t>"Zero-Defect"</w:t>
      </w:r>
      <w:r>
        <w:rPr>
          <w:color w:val="282C34"/>
          <w:sz w:val="21"/>
        </w:rPr>
        <w:t xml:space="preserve"> mindset into semiconductor design, fabrication, packaging, and testing.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HARSH AUTOMOTIVE ENVIRONMENT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• Extreme Thermal Range: -40°C winter cold soak to +150°C engine block heat │</w:t>
              <w:br/>
              <w:t>│ • Severe Mechanical Stress: Continuous road vibration, curb strikes, shock  │</w:t>
              <w:br/>
              <w:t>│ • Electrical Transients: Alternator load dump (+40V to +100V), ESD, surges  │</w:t>
              <w:br/>
              <w:t>│ • Aggressive Chemicals: Salt spray, engine oil, brake fluid, battery acid   │</w:t>
              <w:br/>
              <w:t>│ • Extended Operating Life: 15+ years, 150,000+ miles (or 300,000+ for EV/CV)│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The AEC Specification Family</w:t>
      </w:r>
    </w:p>
    <w:p>
      <w:pPr>
        <w:spacing w:after="80"/>
      </w:pPr>
      <w:r>
        <w:rPr>
          <w:color w:val="282C34"/>
          <w:sz w:val="21"/>
        </w:rPr>
        <w:t>The AEC framework is partitioned into dedicated qualification standards targeting specific classes of electronic components: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Scope &amp; Component Types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Focus &amp; Failure Modes Checked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AEC-Q100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Integrated Circuits (ICs)</w:t>
            </w:r>
            <w:r>
              <w:rPr>
                <w:color w:val="282C34"/>
                <w:sz w:val="18"/>
              </w:rPr>
              <w:t xml:space="preserve"> (Microcontrollers, SoCs, memories, analog/power ICs, ASICs)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Silicon gate oxide breakdown, electromigration, wire bond fatigue, latch-up, thermal cycling delamination.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AEC-Q101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Discrete Semiconductors</w:t>
            </w:r>
            <w:r>
              <w:rPr>
                <w:color w:val="282C34"/>
                <w:sz w:val="18"/>
              </w:rPr>
              <w:t xml:space="preserve"> (Diodes, Transistors, MOSFETs, IGBTs, TVS diodes, Thyristors)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breakdown, junction degradation, thermal fatigue, gate oxide rupture, avalanche endurance.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AEC-Q102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Discrete Optoelectronics</w:t>
            </w:r>
            <w:r>
              <w:rPr>
                <w:color w:val="282C34"/>
                <w:sz w:val="18"/>
              </w:rPr>
              <w:t xml:space="preserve"> (Automotive exterior/interior LEDs, Laser Diodes, Photodiodes)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Luminous flux degradation, color shift over lifetime, phosphor browning, optical package degradation.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AEC-Q103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Sensors</w:t>
            </w:r>
            <w:r>
              <w:rPr>
                <w:color w:val="282C34"/>
                <w:sz w:val="18"/>
              </w:rPr>
              <w:t xml:space="preserve"> (AEC-Q103-002 for MEMS pressure sensors, AEC-Q103-003 for MEMS microphones)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Mechanical membrane fatigue, capacitive drift, package acoustic seal degradation, particulate contamination.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AEC-Q104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Multi-Chip Modules (MCM) &amp; System-in-Package (SiP)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Substrate warpage, inter-die thermal expansion mismatch, underfill cracking, micro-bump fatigue.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AEC-Q200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Passive Components</w:t>
            </w:r>
            <w:r>
              <w:rPr>
                <w:color w:val="282C34"/>
                <w:sz w:val="18"/>
              </w:rPr>
              <w:t xml:space="preserve"> (Resistors, MLCC capacitors, Tantalum caps, Inductors, Transformers, Crystals)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Ceramic cracking, termination leaching, dielectric breakdown, drift under high humidity/temperature.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AEC Operating Temperature Grades</w:t>
      </w:r>
    </w:p>
    <w:p>
      <w:pPr>
        <w:spacing w:after="80"/>
      </w:pPr>
      <w:r>
        <w:rPr>
          <w:color w:val="282C34"/>
          <w:sz w:val="21"/>
        </w:rPr>
        <w:t>Automotive components are classified into operating temperature grades based on where they reside in the vehicle. Component engineers must match the vehicle mounting location with the appropriate AEC grade: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Grade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Operating Ambient Temp (</w:t>
            </w:r>
            <w:r>
              <w:rPr>
                <w:b/>
                <w:i/>
                <w:color w:val="145AA0"/>
                <w:sz w:val="19"/>
              </w:rPr>
              <w:t>T_A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Automotive Application Zones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Component Types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Grade 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$-40^{\circ}\text{C}$ to $+150^{\circ}\text{C}$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 engine block mount, inside transmission gearbox, turbocharger actuators, exhaust gas sensors, wheel-hub electronics.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 MOSFETs, high-temp microcontrollers, sensors, heavy-duty wire-wound inductors.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Grade 1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$-40^{\circ}\text{C}$ to $+125^{\circ}\text{C}$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Under-the-hood engine compartment, ABS/ESC braking controllers, power steering ECUs, ADAS radar/camera modules behind windshield.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Main automotive microcontrollers, CAN/LIN transceivers, automotive gate drivers, power PMICs.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Grade 2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$-40^{\circ}\text{C}$ to $+105^{\circ}\text{C}$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High-temperature cabin zones, instrument clusters, head-up displays (HUD), central gateway ECUs, body control modules (BCM).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Application processors, LPDDR4/eMMC memories, display interface chips.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Grade 3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$-40^{\circ}\text{C}$ to $+85^{\circ}\text{C}$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 passenger cabin electronics, infotainment head units, seat controllers, wireless phone chargers.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Infotainment audio DSPs, Bluetooth/Wi-Fi modules, consumer-derivative ICs.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Grade 4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$0^{\circ}\text{C}$ to $+70^{\circ}\text{C}$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Rarely used in automotive; equivalent to commercial grade. Only for non-critical, interior comfort accessories.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Commercial peripheral chips.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AUTOMOTIVE THERMAL ZONES                           │</w:t>
              <w:br/>
              <w:t>│                                                                             │</w:t>
              <w:br/>
              <w:t>│   [Engine Bay / Powertrain]            [Windshield / ADAS]                  │</w:t>
              <w:br/>
              <w:t>│   Grade 0 (-40°C to +150°C)            Grade 1 (-40°C to +125°C)            │</w:t>
              <w:br/>
              <w:t>│   Grade 1 (-40°C to +125°C)            Radars, Cameras, Lidar               │</w:t>
              <w:br/>
              <w:t>│                                                                             │</w:t>
              <w:br/>
              <w:t>│   [Passenger Cabin]                    [Dashboard / Instrument Cluster]     │</w:t>
              <w:br/>
              <w:t>│   Grade 3 (-40°C to +85°C)             Grade 2 (-40°C to +105°C)            │</w:t>
              <w:br/>
              <w:t>│   Infotainment, Telematics, Audio      Clusters, Displays, Gateways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AEC-Q100 Qualification Test Groups (Deep-Dive)</w:t>
      </w:r>
    </w:p>
    <w:p>
      <w:pPr>
        <w:spacing w:after="80"/>
      </w:pPr>
      <w:r>
        <w:rPr>
          <w:color w:val="282C34"/>
          <w:sz w:val="21"/>
        </w:rPr>
        <w:t xml:space="preserve">AEC-Q100 uses a rigorous matrix of stress tests divided into seven distinct test groups. Qualification requires subjecting parts from </w:t>
      </w:r>
      <w:r>
        <w:rPr>
          <w:b/>
          <w:color w:val="282C34"/>
          <w:sz w:val="21"/>
        </w:rPr>
        <w:t>three non-consecutive manufacturing lots</w:t>
      </w:r>
      <w:r>
        <w:rPr>
          <w:color w:val="282C34"/>
          <w:sz w:val="21"/>
        </w:rPr>
        <w:t xml:space="preserve"> to accelerated stresses: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AEC-Q100 TEST SUITE</w:t>
              <w:br/>
              <w:t xml:space="preserve">                                        │</w:t>
              <w:br/>
              <w:t xml:space="preserve">    ┌──────────┬──────────┬──────────┬──┴───────┬──────────┬──────────┐</w:t>
              <w:br/>
              <w:t xml:space="preserve">    ▼          ▼          ▼          ▼          ▼          ▼          ▼</w:t>
              <w:br/>
              <w:t xml:space="preserve"> [Group A]  [Group B]  [Group C]  [Group D]  [Group E]  [Group F]  [Group G]</w:t>
              <w:br/>
              <w:t>Accelerated Accelerated Package    Die Fab    Electrical  Defect     Cavity</w:t>
              <w:br/>
              <w:t>Environ-    Lifetime   Integrity  Reliability Verifi-    Screening  Package</w:t>
              <w:br/>
              <w:t>mental      Simulation                       cation                Integrity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Group A: Accelerated Environmental Stress Tests</w:t>
      </w:r>
    </w:p>
    <w:p>
      <w:pPr>
        <w:spacing w:after="80"/>
      </w:pPr>
      <w:r>
        <w:rPr>
          <w:color w:val="282C34"/>
          <w:sz w:val="21"/>
        </w:rPr>
        <w:t>Evaluates resistance to moisture, rapid temperature swings, and corrosion.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PC (Preconditioning)</w:t>
      </w:r>
      <w:r>
        <w:rPr>
          <w:color w:val="282C34"/>
          <w:sz w:val="21"/>
        </w:rPr>
        <w:t>: Per J-STD-020. Simulates board-assembly SMT solder reflow thermal shock (</w:t>
      </w:r>
      <w:r>
        <w:rPr>
          <w:i/>
          <w:color w:val="145AA0"/>
          <w:sz w:val="21"/>
        </w:rPr>
        <w:t>3×</w:t>
      </w:r>
      <w:r>
        <w:rPr>
          <w:color w:val="282C34"/>
          <w:sz w:val="21"/>
        </w:rPr>
        <w:t xml:space="preserve"> passes through </w:t>
      </w:r>
      <w:r>
        <w:rPr>
          <w:i/>
          <w:color w:val="145AA0"/>
          <w:sz w:val="21"/>
        </w:rPr>
        <w:t>260^{\circC</w:t>
      </w:r>
      <w:r>
        <w:rPr>
          <w:color w:val="282C34"/>
          <w:sz w:val="21"/>
        </w:rPr>
        <w:t xml:space="preserve"> reflow profile). </w:t>
      </w:r>
      <w:r>
        <w:rPr>
          <w:b/>
          <w:color w:val="282C34"/>
          <w:sz w:val="21"/>
        </w:rPr>
        <w:t>Must be performed prior to all moisture tests (HAST, TC, AC)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THB / HAST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THB (Temperature-Humidity-Bias)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85^{\circC / 85\%\,RH</w:t>
      </w:r>
      <w:r>
        <w:rPr>
          <w:color w:val="282C34"/>
          <w:sz w:val="21"/>
        </w:rPr>
        <w:t xml:space="preserve"> with DC bias for 1,000 hours.</w:t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Biased HAST (Highly Accelerated Stress Test)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130^{\circC / 85\%\,RH</w:t>
      </w:r>
      <w:r>
        <w:rPr>
          <w:color w:val="282C34"/>
          <w:sz w:val="21"/>
        </w:rPr>
        <w:t xml:space="preserve"> with DC bias for 96 hours. Detects galvanic corrosion of metallization and dendritic growth.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Unbiased HAST / AC (Autoclave / Pressure Cooker)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121^{\circC / 100\%\,RH / 15\,psig</w:t>
      </w:r>
      <w:r>
        <w:rPr>
          <w:color w:val="282C34"/>
          <w:sz w:val="21"/>
        </w:rPr>
        <w:t xml:space="preserve"> for 96 hours. Assesses moisture penetration into package without electrical bias.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TC (Temperature Cycling)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-65^{\circC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+150^{\circC</w:t>
      </w:r>
      <w:r>
        <w:rPr>
          <w:color w:val="282C34"/>
          <w:sz w:val="21"/>
        </w:rPr>
        <w:t xml:space="preserve"> (or based on grade) for 500 to 1,000 cycles. Stresses thermal expansion coefficient (CTE) mismatches between die, substrate, wire bonds, and mold compound.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PTC (Power Temperature Cycling)</w:t>
      </w:r>
      <w:r>
        <w:rPr>
          <w:color w:val="282C34"/>
          <w:sz w:val="21"/>
        </w:rPr>
        <w:t>: Temperature cycling with dynamic power dissipation switched ON and OFF to simulate real-world thermal transients during driving.</w:t>
      </w:r>
    </w:p>
    <w:p>
      <w:pPr>
        <w:spacing w:before="160" w:after="80"/>
      </w:pPr>
      <w:r>
        <w:rPr>
          <w:b/>
          <w:color w:val="4682B4"/>
          <w:sz w:val="24"/>
        </w:rPr>
        <w:t>Group B: Accelerated Lifetime Simulation Tests</w:t>
      </w:r>
    </w:p>
    <w:p>
      <w:pPr>
        <w:spacing w:after="80"/>
      </w:pPr>
      <w:r>
        <w:rPr>
          <w:color w:val="282C34"/>
          <w:sz w:val="21"/>
        </w:rPr>
        <w:t>Simulates operating lifetime reliability and early-life reliability.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HTOL (High Temperature Operating Life)</w:t>
      </w:r>
      <w:r>
        <w:rPr>
          <w:color w:val="282C34"/>
          <w:sz w:val="21"/>
        </w:rPr>
        <w:t>: 1,000 hours at maximum junction temperature (</w:t>
      </w:r>
      <w:r>
        <w:rPr>
          <w:i/>
          <w:color w:val="145AA0"/>
          <w:sz w:val="21"/>
        </w:rPr>
        <w:t>T_J</w:t>
      </w:r>
      <w:r>
        <w:rPr>
          <w:color w:val="282C34"/>
          <w:sz w:val="21"/>
        </w:rPr>
        <w:t>) with maximum rated voltage applied. Simulates operating life under Arrhenius accelerated thermal conditions.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ELFR (Early Life Failure Rate)</w:t>
      </w:r>
      <w:r>
        <w:rPr>
          <w:color w:val="282C34"/>
          <w:sz w:val="21"/>
        </w:rPr>
        <w:t>: Infant mortality screening over large sample lots under elevated voltage and temperature.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EDR (Endurance, Data Retention, and Operational Life)</w:t>
      </w:r>
      <w:r>
        <w:rPr>
          <w:color w:val="282C34"/>
          <w:sz w:val="21"/>
        </w:rPr>
        <w:t xml:space="preserve">: For non-volatile memories (Flash, EEPROM). Validates minimum </w:t>
      </w:r>
      <w:r>
        <w:rPr>
          <w:i/>
          <w:color w:val="145AA0"/>
          <w:sz w:val="21"/>
        </w:rPr>
        <w:t>100,000</w:t>
      </w:r>
      <w:r>
        <w:rPr>
          <w:color w:val="282C34"/>
          <w:sz w:val="21"/>
        </w:rPr>
        <w:t xml:space="preserve"> write/erase cycles and </w:t>
      </w:r>
      <w:r>
        <w:rPr>
          <w:i/>
          <w:color w:val="145AA0"/>
          <w:sz w:val="21"/>
        </w:rPr>
        <w:t>15 - 20</w:t>
      </w:r>
      <w:r>
        <w:rPr>
          <w:color w:val="282C34"/>
          <w:sz w:val="21"/>
        </w:rPr>
        <w:t xml:space="preserve"> years data retention across </w:t>
      </w:r>
      <w:r>
        <w:rPr>
          <w:i/>
          <w:color w:val="145AA0"/>
          <w:sz w:val="21"/>
        </w:rPr>
        <w:t>-40^{\circC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+125^{\circC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Group C: Package Integrity Tests</w:t>
      </w:r>
    </w:p>
    <w:p>
      <w:pPr>
        <w:spacing w:after="80"/>
      </w:pPr>
      <w:r>
        <w:rPr>
          <w:color w:val="282C34"/>
          <w:sz w:val="21"/>
        </w:rPr>
        <w:t>Evaluates physical assembly and mechanical robust-ness.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WBS / WBP (Wire Bond Shear &amp; Wire Bond Pull)</w:t>
      </w:r>
      <w:r>
        <w:rPr>
          <w:color w:val="282C34"/>
          <w:sz w:val="21"/>
        </w:rPr>
        <w:t>: Measures mechanical adhesion and tensile strength of gold, copper, or aluminum wire bonds on silicon pads.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SD (Solderability)</w:t>
      </w:r>
      <w:r>
        <w:rPr>
          <w:color w:val="282C34"/>
          <w:sz w:val="21"/>
        </w:rPr>
        <w:t>: Verifies lead termination wetting after accelerated aging.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PD (Physical Dimensions)</w:t>
      </w:r>
      <w:r>
        <w:rPr>
          <w:color w:val="282C34"/>
          <w:sz w:val="21"/>
        </w:rPr>
        <w:t>: Confirms package compliance with JEDEC mechanical drawings.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TS (Thermal Shock)</w:t>
      </w:r>
      <w:r>
        <w:rPr>
          <w:color w:val="282C34"/>
          <w:sz w:val="21"/>
        </w:rPr>
        <w:t xml:space="preserve">: Liquid-to-liquid shock between </w:t>
      </w:r>
      <w:r>
        <w:rPr>
          <w:i/>
          <w:color w:val="145AA0"/>
          <w:sz w:val="21"/>
        </w:rPr>
        <w:t>-55^{\circC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+125^{\circC</w:t>
      </w:r>
      <w:r>
        <w:rPr>
          <w:color w:val="282C34"/>
          <w:sz w:val="21"/>
        </w:rPr>
        <w:t xml:space="preserve"> (extremely rapid temperature slew rate).</w:t>
      </w:r>
    </w:p>
    <w:p>
      <w:pPr>
        <w:spacing w:before="160" w:after="80"/>
      </w:pPr>
      <w:r>
        <w:rPr>
          <w:b/>
          <w:color w:val="4682B4"/>
          <w:sz w:val="24"/>
        </w:rPr>
        <w:t>Group D: Die Fabrication Reliability Tests</w:t>
      </w:r>
    </w:p>
    <w:p>
      <w:pPr>
        <w:spacing w:after="80"/>
      </w:pPr>
      <w:r>
        <w:rPr>
          <w:color w:val="282C34"/>
          <w:sz w:val="21"/>
        </w:rPr>
        <w:t>Validates silicon foundry process reliability.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EM (Electromigration)</w:t>
      </w:r>
      <w:r>
        <w:rPr>
          <w:color w:val="282C34"/>
          <w:sz w:val="21"/>
        </w:rPr>
        <w:t>: Validates metal trace current density limits to prevent void formation or hillocks.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TDDB (Time-Dependent Dielectric Breakdown)</w:t>
      </w:r>
      <w:r>
        <w:rPr>
          <w:color w:val="282C34"/>
          <w:sz w:val="21"/>
        </w:rPr>
        <w:t>: Verifies gate oxide dielectric integrity over 15+ years.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HCI (Hot Carrier Injection)</w:t>
      </w:r>
      <w:r>
        <w:rPr>
          <w:color w:val="282C34"/>
          <w:sz w:val="21"/>
        </w:rPr>
        <w:t>: Evaluates high electric field electron trapping in MOSFET gate oxides.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NBTI (Negative Bias Temperature Instability)</w:t>
      </w:r>
      <w:r>
        <w:rPr>
          <w:color w:val="282C34"/>
          <w:sz w:val="21"/>
        </w:rPr>
        <w:t>: Measures threshold voltage drift in PMOS transistors over time.</w:t>
      </w:r>
    </w:p>
    <w:p>
      <w:pPr>
        <w:spacing w:before="160" w:after="80"/>
      </w:pPr>
      <w:r>
        <w:rPr>
          <w:b/>
          <w:color w:val="4682B4"/>
          <w:sz w:val="24"/>
        </w:rPr>
        <w:t>Group E: Electrical Verification Tests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ESD HBM (Human Body Model)</w:t>
      </w:r>
      <w:r>
        <w:rPr>
          <w:color w:val="282C34"/>
          <w:sz w:val="21"/>
        </w:rPr>
        <w:t xml:space="preserve">: AEC-Q100-002 (Classification: </w:t>
      </w:r>
      <w:r>
        <w:rPr>
          <w:i/>
          <w:color w:val="145AA0"/>
          <w:sz w:val="21"/>
        </w:rPr>
        <w:t>2\,kV</w:t>
      </w:r>
      <w:r>
        <w:rPr>
          <w:color w:val="282C34"/>
          <w:sz w:val="21"/>
        </w:rPr>
        <w:t xml:space="preserve"> minimum target).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ESD CDM (Charged Device Model)</w:t>
      </w:r>
      <w:r>
        <w:rPr>
          <w:color w:val="282C34"/>
          <w:sz w:val="21"/>
        </w:rPr>
        <w:t xml:space="preserve">: AEC-Q100-011 (Classification: </w:t>
      </w:r>
      <w:r>
        <w:rPr>
          <w:i/>
          <w:color w:val="145AA0"/>
          <w:sz w:val="21"/>
        </w:rPr>
        <w:t>500\,V</w:t>
      </w:r>
      <w:r>
        <w:rPr>
          <w:color w:val="282C34"/>
          <w:sz w:val="21"/>
        </w:rPr>
        <w:t xml:space="preserve"> for peripheral pins, </w:t>
      </w:r>
      <w:r>
        <w:rPr>
          <w:i/>
          <w:color w:val="145AA0"/>
          <w:sz w:val="21"/>
        </w:rPr>
        <w:t>750\,V</w:t>
      </w:r>
      <w:r>
        <w:rPr>
          <w:color w:val="282C34"/>
          <w:sz w:val="21"/>
        </w:rPr>
        <w:t xml:space="preserve"> for corner pins).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LU (Latch-Up)</w:t>
      </w:r>
      <w:r>
        <w:rPr>
          <w:color w:val="282C34"/>
          <w:sz w:val="21"/>
        </w:rPr>
        <w:t>: AEC-Q100-004. Verifies immunity to parasitic thyristor latch-up under overcurrent/overvoltage injection (</w:t>
      </w:r>
      <w:r>
        <w:rPr>
          <w:i/>
          <w:color w:val="145AA0"/>
          <w:sz w:val="21"/>
        </w:rPr>
        <w:t>± 100\,mA</w:t>
      </w:r>
      <w:r>
        <w:rPr>
          <w:color w:val="282C34"/>
          <w:sz w:val="21"/>
        </w:rPr>
        <w:t xml:space="preserve"> injection at maximum operating temperature).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CHAR (Electrical Characterization)</w:t>
      </w:r>
      <w:r>
        <w:rPr>
          <w:color w:val="282C34"/>
          <w:sz w:val="21"/>
        </w:rPr>
        <w:t>: Parametric characterization across hot (</w:t>
      </w:r>
      <w:r>
        <w:rPr>
          <w:i/>
          <w:color w:val="145AA0"/>
          <w:sz w:val="21"/>
        </w:rPr>
        <w:t>+125^{\circC/+150^{\circC</w:t>
      </w:r>
      <w:r>
        <w:rPr>
          <w:color w:val="282C34"/>
          <w:sz w:val="21"/>
        </w:rPr>
        <w:t>), ambient (</w:t>
      </w:r>
      <w:r>
        <w:rPr>
          <w:i/>
          <w:color w:val="145AA0"/>
          <w:sz w:val="21"/>
        </w:rPr>
        <w:t>+25^{\circC</w:t>
      </w:r>
      <w:r>
        <w:rPr>
          <w:color w:val="282C34"/>
          <w:sz w:val="21"/>
        </w:rPr>
        <w:t>), and cold (</w:t>
      </w:r>
      <w:r>
        <w:rPr>
          <w:i/>
          <w:color w:val="145AA0"/>
          <w:sz w:val="21"/>
        </w:rPr>
        <w:t>-40^{\circC</w:t>
      </w:r>
      <w:r>
        <w:rPr>
          <w:color w:val="282C34"/>
          <w:sz w:val="21"/>
        </w:rPr>
        <w:t>) operating corners.</w:t>
      </w:r>
    </w:p>
    <w:p>
      <w:pPr>
        <w:spacing w:before="160" w:after="80"/>
      </w:pPr>
      <w:r>
        <w:rPr>
          <w:b/>
          <w:color w:val="4682B4"/>
          <w:sz w:val="24"/>
        </w:rPr>
        <w:t>Group F: Defect Screening Tests</w:t>
      </w:r>
    </w:p>
    <w:p>
      <w:pPr>
        <w:spacing w:after="80"/>
      </w:pPr>
      <w:r>
        <w:rPr>
          <w:color w:val="282C34"/>
          <w:sz w:val="21"/>
        </w:rPr>
        <w:t>Statistical screening tools implemented during high-volume production testing: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PAT (Part Average Testing, AEC-Q001)</w:t>
      </w:r>
      <w:r>
        <w:rPr>
          <w:color w:val="282C34"/>
          <w:sz w:val="21"/>
        </w:rPr>
        <w:t>: Dynamically calculates statistical distribution limits (</w:t>
      </w:r>
      <w:r>
        <w:rPr>
          <w:i/>
          <w:color w:val="145AA0"/>
          <w:sz w:val="21"/>
        </w:rPr>
        <w:t>µ ± 3\sigma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µ ± 6\sigma</w:t>
      </w:r>
      <w:r>
        <w:rPr>
          <w:color w:val="282C34"/>
          <w:sz w:val="21"/>
        </w:rPr>
        <w:t>). Components that pass absolute datasheet limits but fall outside the statistical norm of the wafer lot are flagged and rejected as "mavericks" (potential latent field failures).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SBA (Statistical Bin Analysis, AEC-Q002)</w:t>
      </w:r>
      <w:r>
        <w:rPr>
          <w:color w:val="282C34"/>
          <w:sz w:val="21"/>
        </w:rPr>
        <w:t>: Flags entire wafer lots if failure bin yields deviate statistically.</w:t>
      </w:r>
    </w:p>
    <w:p>
      <w:pPr>
        <w:spacing w:before="160" w:after="80"/>
      </w:pPr>
      <w:r>
        <w:rPr>
          <w:b/>
          <w:color w:val="4682B4"/>
          <w:sz w:val="24"/>
        </w:rPr>
        <w:t>Group G: Cavity Package Integrity Tests</w:t>
      </w:r>
    </w:p>
    <w:p>
      <w:pPr>
        <w:spacing w:after="80"/>
      </w:pPr>
      <w:r>
        <w:rPr>
          <w:color w:val="282C34"/>
          <w:sz w:val="21"/>
        </w:rPr>
        <w:t>Applies to hermetic or cavity-packaged devices (sensors, ceramic packages, crystals):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Mechanical Shock (</w:t>
      </w:r>
      <w:r>
        <w:rPr>
          <w:i/>
          <w:color w:val="145AA0"/>
          <w:sz w:val="21"/>
        </w:rPr>
        <w:t>1500g</w:t>
      </w:r>
      <w:r>
        <w:rPr>
          <w:color w:val="282C34"/>
          <w:sz w:val="21"/>
        </w:rPr>
        <w:t>, 0.5ms pulse)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Variable Frequency Vibration (20g peak, 20Hz to 2000Hz)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Hermeticity &amp; Seal Leak Testing (helium fine leak and gross leak)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Acceptance Criteria: The Zero-Defect Rule (</w:t>
      </w:r>
      <w:r>
        <w:rPr>
          <w:b/>
          <w:i/>
          <w:color w:val="145AA0"/>
          <w:sz w:val="28"/>
        </w:rPr>
        <w:t>c = 0</w:t>
      </w:r>
      <w:r>
        <w:rPr>
          <w:b/>
          <w:color w:val="184C78"/>
          <w:sz w:val="28"/>
        </w:rPr>
        <w:t>)</w:t>
      </w:r>
    </w:p>
    <w:p>
      <w:pPr>
        <w:spacing w:after="80"/>
      </w:pPr>
      <w:r>
        <w:rPr>
          <w:color w:val="282C34"/>
          <w:sz w:val="21"/>
        </w:rPr>
        <w:t>The defining attribute of AEC qualification testing is its sample size and acceptance criteria: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Sample Size</w:t>
      </w:r>
      <w:r>
        <w:rPr>
          <w:color w:val="282C34"/>
          <w:sz w:val="21"/>
        </w:rPr>
        <w:t xml:space="preserve">: Standard stress tests require testing across </w:t>
      </w:r>
      <w:r>
        <w:rPr>
          <w:b/>
          <w:color w:val="282C34"/>
          <w:sz w:val="21"/>
        </w:rPr>
        <w:t>three (3) independent, non-consecutive wafer lots and packaging assembly lots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Lot Size</w:t>
      </w:r>
      <w:r>
        <w:rPr>
          <w:color w:val="282C34"/>
          <w:sz w:val="21"/>
        </w:rPr>
        <w:t xml:space="preserve">: Typically </w:t>
      </w:r>
      <w:r>
        <w:rPr>
          <w:b/>
          <w:color w:val="282C34"/>
          <w:sz w:val="21"/>
        </w:rPr>
        <w:t>77 units per lot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3 × 77 = \mathbf{231 units</w:t>
      </w:r>
      <w:r>
        <w:rPr>
          <w:color w:val="282C34"/>
          <w:sz w:val="21"/>
        </w:rPr>
        <w:t xml:space="preserve"> total per test).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Acceptance Criterion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\mathbf{c = 0 \quad (\text{Zero Failures Allowed})}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Result</w:t>
      </w:r>
      <w:r>
        <w:rPr>
          <w:color w:val="282C34"/>
          <w:sz w:val="21"/>
        </w:rPr>
        <w:t xml:space="preserve">: If even a single part out of the 231 tested fails electrical re-test after stress, </w:t>
      </w:r>
      <w:r>
        <w:rPr>
          <w:b/>
          <w:color w:val="282C34"/>
          <w:sz w:val="21"/>
        </w:rPr>
        <w:t>the qualification fails</w:t>
      </w:r>
      <w:r>
        <w:rPr>
          <w:color w:val="282C34"/>
          <w:sz w:val="21"/>
        </w:rPr>
        <w:t>. The root cause must be diagnosed (8D report), corrective actions implemented in silicon or packaging, and the entire qualification rerun.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AEC Qualification vs Automotive Quality Ecosystem</w:t>
      </w:r>
    </w:p>
    <w:p>
      <w:pPr>
        <w:spacing w:after="80"/>
      </w:pPr>
      <w:r>
        <w:rPr>
          <w:color w:val="282C34"/>
          <w:sz w:val="21"/>
        </w:rPr>
        <w:t>Hardware engineers must understand where AEC fits into the broader automotive regulatory and quality framework: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Quality Pillar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 / Tool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Focus Area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How It Differs from AEC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Component Stress Qualification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AEC-Q100 / Q101 / Q200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Tests whether component physics withstands automotive environmental stresses.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Hardware test specification. Does NOT certify factory quality management systems.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Quality Management System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IATF 16949:2016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Automotive quality management system standard for factories and suppliers (evolution of ISO/TS 16949).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Focuses on manufacturing processes, traceability, continuous improvement, defect prevention.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Production Part Approval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PPAP (Level 1 to 5)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Customer approval framework confirming supplier understands specifications and can manufacture defect-free parts at volume.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AEC qualification test reports are submitted as evidence in </w:t>
            </w:r>
            <w:r>
              <w:rPr>
                <w:b/>
                <w:color w:val="282C34"/>
                <w:sz w:val="18"/>
              </w:rPr>
              <w:t>Element 18 (PSW)</w:t>
            </w:r>
            <w:r>
              <w:rPr>
                <w:color w:val="282C34"/>
                <w:sz w:val="18"/>
              </w:rPr>
              <w:t xml:space="preserve"> of the PPAP package.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Functional Safety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ISO 26262 (ASIL A to D)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Manages functional risks caused by systematic faults and random hardware failures.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AEC qualification proves component physical reliability, but </w:t>
            </w:r>
            <w:r>
              <w:rPr>
                <w:b/>
                <w:color w:val="282C34"/>
                <w:sz w:val="18"/>
              </w:rPr>
              <w:t>does not make a system functionally safe</w:t>
            </w:r>
            <w:r>
              <w:rPr>
                <w:color w:val="282C34"/>
                <w:sz w:val="18"/>
              </w:rPr>
              <w:t>. ISO 26262 requires safety architectures, diagnostics, and FIT rate calculations.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AUTOMOTIVE QUALITY RELATIONSHIP                        │</w:t>
              <w:br/>
              <w:t>│                                                                             │</w:t>
              <w:br/>
              <w:t>│   [IATF 16949] ──► Factory QMS &amp; Manufacturing Process Control              │</w:t>
              <w:br/>
              <w:t>│         │                                                                   │</w:t>
              <w:br/>
              <w:t>│         ▼                                                                   │</w:t>
              <w:br/>
              <w:t>│   [AEC-Q100]   ──► Physical Component Stress Hardening &amp; Zero-Defect Design │</w:t>
              <w:br/>
              <w:t>│         │                                                                   │</w:t>
              <w:br/>
              <w:t>│         ▼                                                                   │</w:t>
              <w:br/>
              <w:t>│   [PPAP Level 3] ──► Evidence Submitted to Automotive Customer for Sign-off │</w:t>
              <w:br/>
              <w:t>│         │                                                                   │</w:t>
              <w:br/>
              <w:t>│         ▼                                                                   │</w:t>
              <w:br/>
              <w:t>│   [ISO 26262]  ──► Board/System-Level Architecture &amp; Functional Safety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Component Selection Guidelines for Hardware Engineers</w:t>
      </w:r>
    </w:p>
    <w:p>
      <w:pPr>
        <w:spacing w:after="80"/>
      </w:pPr>
      <w:r>
        <w:rPr>
          <w:color w:val="282C34"/>
          <w:sz w:val="21"/>
        </w:rPr>
        <w:t>When designing electronic control units (ECUs), gateway telematics, or sensor hubs at VVDN: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Verify Full AEC Qualification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Check if the part is truly AEC-Q qualified or merely "automotive capable".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Demand the official </w:t>
      </w:r>
      <w:r>
        <w:rPr>
          <w:b/>
          <w:color w:val="282C34"/>
          <w:sz w:val="21"/>
        </w:rPr>
        <w:t>AEC-Q Qualification Report</w:t>
      </w:r>
      <w:r>
        <w:rPr>
          <w:color w:val="282C34"/>
          <w:sz w:val="21"/>
        </w:rPr>
        <w:t xml:space="preserve"> from the semiconductor vendor showing test results across the 3 wafer lots.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Select the Right Temperature Grade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Match the product enclosure internal ambient temperature (taking into account PCB self-heating) with the AEC Grade.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For enclosed ECUs without active airflow, </w:t>
      </w:r>
      <w:r>
        <w:rPr>
          <w:i/>
          <w:color w:val="145AA0"/>
          <w:sz w:val="21"/>
        </w:rPr>
        <w:t>T_{ambient = 65^{\circC</w:t>
      </w:r>
      <w:r>
        <w:rPr>
          <w:color w:val="282C34"/>
          <w:sz w:val="21"/>
        </w:rPr>
        <w:t xml:space="preserve"> can easily result in </w:t>
      </w:r>
      <w:r>
        <w:rPr>
          <w:i/>
          <w:color w:val="145AA0"/>
          <w:sz w:val="21"/>
        </w:rPr>
        <w:t>T_{PCB &gt; 95^{\circC</w:t>
      </w:r>
      <w:r>
        <w:rPr>
          <w:color w:val="282C34"/>
          <w:sz w:val="21"/>
        </w:rPr>
        <w:t xml:space="preserve">, requiring </w:t>
      </w:r>
      <w:r>
        <w:rPr>
          <w:b/>
          <w:color w:val="282C34"/>
          <w:sz w:val="21"/>
        </w:rPr>
        <w:t>Grade 1 ($-40^{\circ}\text{C}$ to $+125^{\circ}\text{C}$)</w:t>
      </w:r>
      <w:r>
        <w:rPr>
          <w:color w:val="282C34"/>
          <w:sz w:val="21"/>
        </w:rPr>
        <w:t xml:space="preserve"> instead of Grade 2.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Check Production Part Approval Process (PPAP)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Ensure the vendor can provide a </w:t>
      </w:r>
      <w:r>
        <w:rPr>
          <w:b/>
          <w:color w:val="282C34"/>
          <w:sz w:val="21"/>
        </w:rPr>
        <w:t>PPAP Level 3</w:t>
      </w:r>
      <w:r>
        <w:rPr>
          <w:color w:val="282C34"/>
          <w:sz w:val="21"/>
        </w:rPr>
        <w:t xml:space="preserve"> package, including the </w:t>
      </w:r>
      <w:r>
        <w:rPr>
          <w:b/>
          <w:color w:val="282C34"/>
          <w:sz w:val="21"/>
        </w:rPr>
        <w:t>Part Submission Warrant (PSW)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IMDS (International Material Data System)</w:t>
      </w:r>
      <w:r>
        <w:rPr>
          <w:color w:val="282C34"/>
          <w:sz w:val="21"/>
        </w:rPr>
        <w:t xml:space="preserve"> registration ID.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Product Lifecycle &amp; Obsolescence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Automotive-grade components typically offer guaranteed production availability for </w:t>
      </w:r>
      <w:r>
        <w:rPr>
          <w:b/>
          <w:color w:val="282C34"/>
          <w:sz w:val="21"/>
        </w:rPr>
        <w:t>10 to 15+ years</w:t>
      </w:r>
      <w:r>
        <w:rPr>
          <w:color w:val="282C34"/>
          <w:sz w:val="21"/>
        </w:rPr>
        <w:t>, significantly reducing redesign cycles compared to consumer-grade ICs.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AEC-GUIDE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