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LIN Protocol: Architecture, Standards &amp; Engineering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LIN Protocol Knowledge Base</w:t>
      </w:r>
      <w:r>
        <w:rPr>
          <w:color w:val="282C34"/>
          <w:sz w:val="21"/>
        </w:rPr>
        <w:t>. This documentation suite provides an exhaustive, industry-grade reference covering the single-wire physical layer, battery-level signaling, deterministic schedule tables, auto-baud clock synchronization, Protected Identifier (PID) parity, Classic vs. Enhanced checksum algorithms, LIN 2.1 / ISO 17987 specifications, and bench bring-up troubleshooting for automotive mechatronics and body electronics.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Bus Overview</w:t>
      </w:r>
    </w:p>
    <w:p>
      <w:pPr>
        <w:spacing w:after="80"/>
      </w:pPr>
      <w:r>
        <w:rPr>
          <w:b/>
          <w:color w:val="282C34"/>
          <w:sz w:val="21"/>
        </w:rPr>
        <w:t>LIN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Local Interconnect Network</w:t>
      </w:r>
      <w:r>
        <w:rPr>
          <w:color w:val="282C34"/>
          <w:sz w:val="21"/>
        </w:rPr>
        <w:t xml:space="preserve">) is a standardized, single-wire, low-cost serial communications sub-bus developed by the LIN Consortium (Motorola, Audi, BMW, DaimlerChrysler, Volvo, Volkswagen, and Volcano Automotive) in 1999 and internationally codified under </w:t>
      </w:r>
      <w:r>
        <w:rPr>
          <w:b/>
          <w:color w:val="282C34"/>
          <w:sz w:val="21"/>
        </w:rPr>
        <w:t>ISO 17987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>Designed specifically as a cost-effective complementary sub-network beneath high-speed CAN networks, LIN eliminates unnecessary silicon and wiring costs for simple mechatronic actuators and sensors where CAN transceivers and quartz crystals are economically prohibitive.</w:t>
      </w:r>
    </w:p>
    <w:p>
      <w:pPr>
        <w:spacing w:after="80"/>
      </w:pPr>
      <w:r>
        <w:rPr>
          <w:color w:val="282C34"/>
          <w:sz w:val="21"/>
        </w:rPr>
        <w:t xml:space="preserve">Unlike multi-master arbitration buses (CAN) or multi-line point-to-point buses (SPI), LIN operates on a strictly deterministic </w:t>
      </w:r>
      <w:r>
        <w:rPr>
          <w:b/>
          <w:color w:val="282C34"/>
          <w:sz w:val="21"/>
        </w:rPr>
        <w:t>Single-Master / Multi-Slave</w:t>
      </w:r>
      <w:r>
        <w:rPr>
          <w:color w:val="282C34"/>
          <w:sz w:val="21"/>
        </w:rPr>
        <w:t xml:space="preserve"> architecture: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Single-Wire Simplicity</w:t>
      </w:r>
      <w:r>
        <w:rPr>
          <w:color w:val="282C34"/>
          <w:sz w:val="21"/>
        </w:rPr>
        <w:t>: Uses a single physical copper wire referenced to the vehicle chassis Ground (GND), drastically reducing automotive harness weight and connector pin counts.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Battery-Level Signaling</w:t>
      </w:r>
      <w:r>
        <w:rPr>
          <w:color w:val="282C34"/>
          <w:sz w:val="21"/>
        </w:rPr>
        <w:t>: Operates directly at vehicle battery potential (V_BAT = 12 V nominal, 9 V ... 18 V dynamic operating range), eliminating the need for step-down voltage regulators on basic sensor modules.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Deterministic Scheduling</w:t>
      </w:r>
      <w:r>
        <w:rPr>
          <w:color w:val="282C34"/>
          <w:sz w:val="21"/>
        </w:rPr>
        <w:t xml:space="preserve">: The Master Node commands 100% of bus communication via fixed </w:t>
      </w:r>
      <w:r>
        <w:rPr>
          <w:b/>
          <w:color w:val="282C34"/>
          <w:sz w:val="21"/>
        </w:rPr>
        <w:t>Schedule Tables</w:t>
      </w:r>
      <w:r>
        <w:rPr>
          <w:color w:val="282C34"/>
          <w:sz w:val="21"/>
        </w:rPr>
        <w:t>. Bus collisions cannot occur during normal operation, ensuring guaranteed message latency and zero jitter.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Ultra-Low Cost Slaves (No Quartz Crystal Required)</w:t>
      </w:r>
      <w:r>
        <w:rPr>
          <w:color w:val="282C34"/>
          <w:sz w:val="21"/>
        </w:rPr>
        <w:t>: LIN slaves can run on inexpensive internal RC oscillators (± 14\% drift). Every frame header begins with a known calibration byte (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>), allowing slaves to dynamically calibrate their bit clocks to the Master's high-precision crystal clock on every single frame!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+12V Battery (VBAT)</w:t>
              <w:br/>
              <w:t xml:space="preserve">                 │         │</w:t>
              <w:br/>
              <w:t xml:space="preserve">               [1kΩ]     [30kΩ]</w:t>
              <w:br/>
              <w:t xml:space="preserve">                 │─|&lt;─     │─|&lt;─ (Diode)</w:t>
              <w:br/>
              <w:t xml:space="preserve">                 │         │</w:t>
              <w:br/>
              <w:t xml:space="preserve">   LIN Bus ──────┼─────────┼───────────────────────────────</w:t>
              <w:br/>
              <w:t xml:space="preserve">                 │         │</w:t>
              <w:br/>
              <w:t xml:space="preserve">          ┌──────┴──────┐ ┌┴────────────┐</w:t>
              <w:br/>
              <w:t xml:space="preserve">          │ Master Node │ │ Slave Node  │ (Up to 15 Slaves)</w:t>
              <w:br/>
              <w:t xml:space="preserve">          │  (ECU/BCM)  │ │ (Door/Seat) │</w:t>
              <w:br/>
              <w:t xml:space="preserve">          └─────────────┘ └─────────────┘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LIN Standards &amp; Generational Evolution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Version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Release Year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Governing Body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Enhancements &amp; Milestones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1.3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2002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 Consortium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Initial mature specification. 8-N-1 UART framing, </w:t>
            </w:r>
            <w:r>
              <w:rPr>
                <w:b/>
                <w:color w:val="282C34"/>
                <w:sz w:val="18"/>
              </w:rPr>
              <w:t>Classic Checksum</w:t>
            </w:r>
            <w:r>
              <w:rPr>
                <w:color w:val="282C34"/>
                <w:sz w:val="18"/>
              </w:rPr>
              <w:t xml:space="preserve"> (data bytes only), fixed baud rates up to 19.2 kbps.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2.0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2003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 Consortium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Major architectural upgrade: Introduced </w:t>
            </w:r>
            <w:r>
              <w:rPr>
                <w:b/>
                <w:color w:val="282C34"/>
                <w:sz w:val="18"/>
              </w:rPr>
              <w:t>Enhanced Checksum</w:t>
            </w:r>
            <w:r>
              <w:rPr>
                <w:color w:val="282C34"/>
                <w:sz w:val="18"/>
              </w:rPr>
              <w:t xml:space="preserve"> (includes PID), diagnostic frames (</w:t>
            </w:r>
            <w:r>
              <w:rPr>
                <w:rFonts w:ascii="Consolas" w:hAnsi="Consolas"/>
                <w:color w:val="B4283C"/>
                <w:sz w:val="16"/>
              </w:rPr>
              <w:t>0x3C</w:t>
            </w:r>
            <w:r>
              <w:rPr>
                <w:color w:val="282C34"/>
                <w:sz w:val="18"/>
              </w:rPr>
              <w:t xml:space="preserve">, </w:t>
            </w:r>
            <w:r>
              <w:rPr>
                <w:rFonts w:ascii="Consolas" w:hAnsi="Consolas"/>
                <w:color w:val="B4283C"/>
                <w:sz w:val="16"/>
              </w:rPr>
              <w:t>0x3D</w:t>
            </w:r>
            <w:r>
              <w:rPr>
                <w:color w:val="282C34"/>
                <w:sz w:val="18"/>
              </w:rPr>
              <w:t>), node capability files (NCF), and schedule table switching.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2.1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2006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 Consortium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Node configuration services (Assign NAD, Conditional Change NAD), standardized Transport Layer (LIN TP), and event-triggered collision resolving schedule tables.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LIN 2.2A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2010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 Consortium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Clarifications on physical layer conformance, wake-up timeout handling, and node configuration responses.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ISO 17987 (1 to 7)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2016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 International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Transitioned LIN into formal ISO standard. Added 12V and 24V commercial vehicle electrical conformance, LIN TP testing, and formal physical layer test procedures.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Protocol Comparison Matrix: LIN vs. Vehicle &amp; Serial Buses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LIN (ISO 17987)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2.0 (ISO 11898)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UART (RS-232 / TTL)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I2C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K-Line (ISO 9141)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Signal Wires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 wire</w:t>
            </w:r>
            <w:r>
              <w:rPr>
                <w:color w:val="282C34"/>
                <w:sz w:val="18"/>
              </w:rPr>
              <w:t xml:space="preserve"> + GND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 wires</w:t>
            </w:r>
            <w:r>
              <w:rPr>
                <w:color w:val="282C34"/>
                <w:sz w:val="18"/>
              </w:rPr>
              <w:t xml:space="preserve"> (CAN_H, CAN_L)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wires (TX, RX) + GND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wires (SDA, SCL) + GND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wire + GND (Bidirectional)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Operating Voltage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12V nominal</w:t>
            </w:r>
            <w:r>
              <w:rPr>
                <w:color w:val="282C34"/>
                <w:sz w:val="18"/>
              </w:rPr>
              <w:t xml:space="preserve"> (9-18V)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2.5V ... 3.5V diff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3.3V / 5V or ± 12V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1.8V ... 5.0V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12V nominal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Bitrate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19.2 kbps</w:t>
            </w:r>
            <w:r>
              <w:rPr>
                <w:color w:val="282C34"/>
                <w:sz w:val="18"/>
              </w:rPr>
              <w:t xml:space="preserve"> (Max 20 kbps)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1.0 Mbps (FD: 5 Mbps)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115.2 kbps – 1.5 Mbps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100k, 400k, 1 Mbps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10.4 kbps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Topology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Single-Master / Multi-Drop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Multi-Master / Multi-Drop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Multi-Master / Multi-Drop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 diagnostic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Node Count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 nodes</w:t>
            </w:r>
            <w:r>
              <w:rPr>
                <w:color w:val="282C34"/>
                <w:sz w:val="18"/>
              </w:rPr>
              <w:t xml:space="preserve"> (1 M + 15 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 to 100+ nodes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nodes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Up to 128 (7-bit addr)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ECU + 1 Tester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Max Bus Length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40 meters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40m @ 1M, 1km @ 50k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15 meters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2 to 3 meters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&lt; 10 meters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Requirements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Master: Quartz (± 0.5\%),&lt;br&gt;Slave: </w:t>
            </w:r>
            <w:r>
              <w:rPr>
                <w:b/>
                <w:color w:val="282C34"/>
                <w:sz w:val="18"/>
              </w:rPr>
              <w:t>RC osc (± 14\%)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Crystal required&lt;br&gt;(± 0.1\% to ± 50ppm)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Quartz / Resonator&lt;br&gt;(± 2\%)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Synchronous clock line&lt;br&gt;(Master driven)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Quartz required (± 1\%)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Arbitration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None</w:t>
            </w:r>
            <w:r>
              <w:rPr>
                <w:color w:val="282C34"/>
                <w:sz w:val="18"/>
              </w:rPr>
              <w:t xml:space="preserve"> (Deterministic Slot)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Non-destructive CSMA/CR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Open-drain Wired-AND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Cost Ratio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0.3x – 0.5x of CAN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1.0x (Baseline)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0.2x of CAN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0.1x of CAN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0.3x of CAN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Domain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Door mirrors, seats, wipers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Powertrain, ADAS, BCM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Debug consoles, GPS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On-board sensors, PMIC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OBD-II diagnostics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p>
      <w:pPr>
        <w:spacing w:after="80"/>
      </w:pPr>
      <w:r>
        <w:rPr>
          <w:color w:val="282C34"/>
          <w:sz w:val="21"/>
        </w:rPr>
        <w:t>The LIN documentation suite is partitioned into four deep-dive engineering 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protocols/lin/</w:t>
              <w:br/>
              <w:t>├── README.md (.docx)                              # Master Hub, standard comparison, roadmap &amp; quick links</w:t>
              <w:br/>
              <w:t>├── lin-working-and-architecture.md (.docx)        # Single-wire physical layer, 12V signaling, master-slave scheduling</w:t>
              <w:br/>
              <w:t>├── lin-frame-and-protocol-analysis.md (.docx)     # Frame format (Break, Sync, PID, Data, Checksum), Classic vs Enhanced</w:t>
              <w:br/>
              <w:t>├── lin-circuit-and-hardware-connections.md (.docx)# Schematics: Master/Slave nodes, ISO 7637-2 surge protection, harness wiring</w:t>
              <w:br/>
              <w:t>└── lin-timing-synchronization-and-hardware.md (.docx) # Auto-baud math, RC sync, slot sizing, circuitry &amp; RCA matrix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Working Mechanism &amp; Electrical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Single-wire physical layer (ISO 17987-4): Recessive (&gt;= 0.8 </w:t>
      </w:r>
      <w:r>
        <w:rPr>
          <w:i/>
          <w:color w:val="282C34"/>
          <w:sz w:val="21"/>
        </w:rPr>
        <w:t xml:space="preserve"> V_BAT) vs Dominant (&lt;= 0.2 </w:t>
      </w:r>
      <w:r>
        <w:rPr>
          <w:color w:val="282C34"/>
          <w:sz w:val="21"/>
        </w:rPr>
        <w:t xml:space="preserve"> V_BAT) voltage thresholds.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Termination asymmetry: Master pull-up (1 kΩ + diode) vs Slave pull-up (30 kΩ + diode).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Transceiver architectures (TJA1021, MCP2003, TLIN1029): open-drain NMOS, TXD dominant clamp timeout, and EMC slew-rate control.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Deterministic schedule table execution, cycle times, and collision-resolving tables for event-triggered frames.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Low-power Sleep Mode (&lt;10 µA) and dominant Wake-Up pulse mechanics.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LIN 2.1 Node Configuration and Identification services (NAD, Supplier ID, Function ID).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Frame Data &amp; Protocol Analysis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Master Header anatomy: Synch Break Field (&gt;= 13 bits low), Break Delimiter (&gt;= 1 bit high), Synch Byte (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>), and Protected Identifier (PID).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PID parity equations (P0, P1) and the 64-frame ID allocation map.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Slave Response anatomy: 1 to 8 payload bytes in 8-N-1 UART format and 8-bit checksum.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Classic Checksum (LIN 1.3 / Diagnostic) vs Enhanced Checksum (LIN 2.x) algorithms with carry handling.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LIN Frame Types: Unconditional, Event-Triggered, Sporadic, and Diagnostic (</w:t>
      </w:r>
      <w:r>
        <w:rPr>
          <w:rFonts w:ascii="Consolas" w:hAnsi="Consolas"/>
          <w:color w:val="B4283C"/>
          <w:sz w:val="18"/>
        </w:rPr>
        <w:t>0x3C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0x3D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LIN Transport Layer (LIN TP / ISO 17987-2): Single Frame (SF) and Multi-Frame (FF, CF) message flows.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Logic analyzer and oscilloscope decoded trace walk-through.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Hardware Connections &amp; Circuit Schematics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schematic for Automotive Master Node with 1 kΩ pull-up, reverse blocking diode, and EMC filter.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Automotive Slave Node schematic with internal 30 kΩ pull-up and 220 pF filter.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Automotive transient surge protection network (ISO 7637-2 pulse 1, 2a, 3a/3b) using TVS diodes (PESD1LIN).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Full vehicle body harness cluster wiring topology for up to 16 nodes.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4. Timing Calculations, Synchronization &amp; Hardware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Bit timing theory (T_bit) across standard baud rates (19200, 9600, 2400 bps).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Nominal frame duration and maximum slot sizing formula (T_frame_max = 1.4 * T_frame_nom).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Slave auto-baud clock synchronization mathematics: 5 falling edges of </w:t>
      </w:r>
      <w:r>
        <w:rPr>
          <w:rFonts w:ascii="Consolas" w:hAnsi="Consolas"/>
          <w:color w:val="B4283C"/>
          <w:sz w:val="18"/>
        </w:rPr>
        <w:t>0x55</w:t>
      </w:r>
      <w:r>
        <w:rPr>
          <w:color w:val="282C34"/>
          <w:sz w:val="21"/>
        </w:rPr>
        <w:t xml:space="preserve"> spanning 8 bit times (8 * T_bit).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Microcontroller timer input capture implementation and RC oscillator frequency drift compensation (± 14\% down to ± 1.5\%).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Total bus line capacitance budget (C_bus &lt;= 10 nF) and passive rise time (t_r).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Automotive protection circuitry: Load dump (ISO 7637-2), reverse polarity diode, and TVS clamp layout.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Root Cause Analysis (RCA) troubleshooting matrix for bench and assembly bring-up.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5. Engineering CLI Utility: </w:t>
      </w:r>
      <w:r>
        <w:rPr>
          <w:rFonts w:ascii="Consolas" w:hAnsi="Consolas"/>
          <w:b/>
          <w:color w:val="B4283C"/>
          <w:sz w:val="25"/>
        </w:rPr>
        <w:t>tools/lin_calc.py</w:t>
      </w:r>
    </w:p>
    <w:p>
      <w:pPr>
        <w:spacing w:after="80"/>
      </w:pPr>
      <w:r>
        <w:rPr>
          <w:color w:val="282C34"/>
          <w:sz w:val="21"/>
        </w:rPr>
        <w:t>An automated hardware calculator is provided in the repository to calculate frame slot timing, generate/verify PID parity bits, calculate Classic and Enhanced checksums, and evaluate auto-baud timer capture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Calculate frame duration, max slot time, and bus RC parameters for 19.2 kbps with 8 bytes payload</w:t>
              <w:br/>
              <w:t>python3 tools/lin_calc.py --baud 19200 --data-bytes 8 --slaves 8</w:t>
              <w:br/>
              <w:br/>
              <w:t># 2. Compute PID and parity bits (P0, P1) for LIN ID 0x23</w:t>
              <w:br/>
              <w:t>python3 tools/lin_calc.py --pid 0x23</w:t>
              <w:br/>
              <w:br/>
              <w:t># 3. Calculate Enhanced Checksum for PID 0x23 with 4 payload bytes</w:t>
              <w:br/>
              <w:t>python3 tools/lin_calc.py --checksum --pid 0x23 --data 0x01 0x02 0x03 0x04</w:t>
              <w:br/>
              <w:br/>
              <w:t># 4. Calculate auto-baud timer ticks and clock resolution for 48 MHz timer clock at 19.2 kbps</w:t>
              <w:br/>
              <w:t>python3 tools/lin_calc.py --autobaud --timer-clk 48MHz --baud 19200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Document Synchronization</w:t>
      </w:r>
    </w:p>
    <w:p>
      <w:pPr>
        <w:spacing w:after="80"/>
      </w:pPr>
      <w:r>
        <w:rPr>
          <w:color w:val="282C34"/>
          <w:sz w:val="21"/>
        </w:rPr>
        <w:t>All Markdown guides in this directory are synchronized with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companion files for mentor and customer deliverables using the repository generator: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python3 tools/md_to_docx.py protocols/lin/README.md</w:t>
              <w:br/>
              <w:t>python3 tools/md_to_docx.py protocols/lin/lin-working-and-architecture.md</w:t>
              <w:br/>
              <w:t>python3 tools/lin/lin-frame-and-protocol-analysis.md</w:t>
              <w:br/>
              <w:t>python3 tools/lin/lin-timing-synchronization-and-hardware.md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