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160"/>
      </w:pPr>
      <w:r>
        <w:rPr>
          <w:b/>
          <w:color w:val="184C78"/>
          <w:sz w:val="40"/>
        </w:rPr>
        <w:t>UART Protocol: Architecture, Transceiver Standards &amp; Engineering Guide</w:t>
      </w:r>
    </w:p>
    <w:p>
      <w:pPr>
        <w:spacing w:after="80"/>
      </w:pPr>
      <w:r>
        <w:rPr>
          <w:color w:val="282C34"/>
          <w:sz w:val="21"/>
        </w:rPr>
        <w:t xml:space="preserve">Welcome to the </w:t>
      </w:r>
      <w:r>
        <w:rPr>
          <w:b/>
          <w:color w:val="282C34"/>
          <w:sz w:val="21"/>
        </w:rPr>
        <w:t>VVDN Engineering Hub UART Protocol Knowledge Base</w:t>
      </w:r>
      <w:r>
        <w:rPr>
          <w:color w:val="282C34"/>
          <w:sz w:val="21"/>
        </w:rPr>
        <w:t>. This documentation suite provides an exhaustive, industry-grade reference covering asynchronous serial communications, physical transceiver standards (TTL/CMOS, RS-232, RS-422, RS-485), bit-level frame anatomy, 16x oversampling clock recovery, baud rate generation, hardware flow control, DMA circular ring buffers, and bench troubleshooting for embedded system bring-up.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1. Executive Summary &amp; Protocol Overview</w:t>
      </w:r>
    </w:p>
    <w:p>
      <w:pPr>
        <w:spacing w:after="80"/>
      </w:pPr>
      <w:r>
        <w:rPr>
          <w:b/>
          <w:color w:val="282C34"/>
          <w:sz w:val="21"/>
        </w:rPr>
        <w:t>UART</w:t>
      </w:r>
      <w:r>
        <w:rPr>
          <w:color w:val="282C34"/>
          <w:sz w:val="21"/>
        </w:rPr>
        <w:t xml:space="preserve"> (</w:t>
      </w:r>
      <w:r>
        <w:rPr>
          <w:b/>
          <w:color w:val="282C34"/>
          <w:sz w:val="21"/>
        </w:rPr>
        <w:t>Universal Asynchronous Receiver-Transmitter</w:t>
      </w:r>
      <w:r>
        <w:rPr>
          <w:color w:val="282C34"/>
          <w:sz w:val="21"/>
        </w:rPr>
        <w:t xml:space="preserve">) is the foundational serial communication interface in embedded computing. Developed in the early days of computing and standardized in silicon by Western Digital (WD1402A) and National Semiconductor (8250/16550), UART remains the primary interface for </w:t>
      </w:r>
      <w:r>
        <w:rPr>
          <w:b/>
          <w:color w:val="282C34"/>
          <w:sz w:val="21"/>
        </w:rPr>
        <w:t>microcontroller debug consoles, cellular/GPS modems, Bluetooth modules, industrial sensors, and flight controllers</w:t>
      </w:r>
      <w:r>
        <w:rPr>
          <w:color w:val="282C34"/>
          <w:sz w:val="21"/>
        </w:rPr>
        <w:t>.</w:t>
      </w:r>
    </w:p>
    <w:p>
      <w:pPr>
        <w:spacing w:after="80"/>
      </w:pPr>
      <w:r>
        <w:rPr>
          <w:color w:val="282C34"/>
          <w:sz w:val="21"/>
        </w:rPr>
        <w:t xml:space="preserve">Unlike synchronous buses (SPI, I2C) that transmit an explicit shared clock line, UART is strictly </w:t>
      </w:r>
      <w:r>
        <w:rPr>
          <w:b/>
          <w:color w:val="282C34"/>
          <w:sz w:val="21"/>
        </w:rPr>
        <w:t>asynchronous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Point-to-Point Full-Duplex</w:t>
      </w:r>
      <w:r>
        <w:rPr>
          <w:color w:val="282C34"/>
          <w:sz w:val="21"/>
        </w:rPr>
        <w:t>: Independent Transmit (</w:t>
      </w:r>
      <w:r>
        <w:rPr>
          <w:b/>
          <w:color w:val="282C34"/>
          <w:sz w:val="21"/>
        </w:rPr>
        <w:t>TX</w:t>
      </w:r>
      <w:r>
        <w:rPr>
          <w:color w:val="282C34"/>
          <w:sz w:val="21"/>
        </w:rPr>
        <w:t>) and Receive (</w:t>
      </w:r>
      <w:r>
        <w:rPr>
          <w:b/>
          <w:color w:val="282C34"/>
          <w:sz w:val="21"/>
        </w:rPr>
        <w:t>RX</w:t>
      </w:r>
      <w:r>
        <w:rPr>
          <w:color w:val="282C34"/>
          <w:sz w:val="21"/>
        </w:rPr>
        <w:t>) lines permit simultaneous bidirectional communication.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Clockless Transmission</w:t>
      </w:r>
      <w:r>
        <w:rPr>
          <w:color w:val="282C34"/>
          <w:sz w:val="21"/>
        </w:rPr>
        <w:t>: No clock line connects transmitter and receiver. Both devices must be independently configured to identical communication speeds (</w:t>
      </w:r>
      <w:r>
        <w:rPr>
          <w:b/>
          <w:color w:val="282C34"/>
          <w:sz w:val="21"/>
        </w:rPr>
        <w:t>Baud Rates</w:t>
      </w:r>
      <w:r>
        <w:rPr>
          <w:color w:val="282C34"/>
          <w:sz w:val="21"/>
        </w:rPr>
        <w:t>) prior to data exchange.</w:t>
      </w:r>
    </w:p>
    <w:p>
      <w:pPr>
        <w:pStyle w:val="ListBullet"/>
        <w:spacing w:after="40"/>
        <w:ind w:left="360"/>
      </w:pPr>
      <w:r>
        <w:rPr>
          <w:b/>
          <w:color w:val="282C34"/>
          <w:sz w:val="21"/>
        </w:rPr>
        <w:t>Self-Synchronizing Start/Stop Framing</w:t>
      </w:r>
      <w:r>
        <w:rPr>
          <w:color w:val="282C34"/>
          <w:sz w:val="21"/>
        </w:rPr>
        <w:t xml:space="preserve">: Every character frame is framed by an active-LOW </w:t>
      </w:r>
      <w:r>
        <w:rPr>
          <w:b/>
          <w:color w:val="282C34"/>
          <w:sz w:val="21"/>
        </w:rPr>
        <w:t>Start bit</w:t>
      </w:r>
      <w:r>
        <w:rPr>
          <w:color w:val="282C34"/>
          <w:sz w:val="21"/>
        </w:rPr>
        <w:t xml:space="preserve"> that triggers receiver local clock counters, followed by 5 ... 9 data bits, an optional </w:t>
      </w:r>
      <w:r>
        <w:rPr>
          <w:b/>
          <w:color w:val="282C34"/>
          <w:sz w:val="21"/>
        </w:rPr>
        <w:t>Parity bit</w:t>
      </w:r>
      <w:r>
        <w:rPr>
          <w:color w:val="282C34"/>
          <w:sz w:val="21"/>
        </w:rPr>
        <w:t xml:space="preserve">, and one or two active-HIGH </w:t>
      </w:r>
      <w:r>
        <w:rPr>
          <w:b/>
          <w:color w:val="282C34"/>
          <w:sz w:val="21"/>
        </w:rPr>
        <w:t>Stop bits</w:t>
      </w:r>
      <w:r>
        <w:rPr>
          <w:color w:val="282C34"/>
          <w:sz w:val="21"/>
        </w:rPr>
        <w:t>.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Transmitter (MCU #1)                                    Receiver (MCU #2)</w:t>
              <w:br/>
              <w:t xml:space="preserve">       ┌──────────────────┐                                    ┌──────────────────┐</w:t>
              <w:br/>
              <w:t xml:space="preserve">       │               TX ├───────────────────────────────────►│ RX               │</w:t>
              <w:br/>
              <w:t xml:space="preserve">       │                  │                                    │                  │</w:t>
              <w:br/>
              <w:t xml:space="preserve">       │               RX │◄───────────────────────────────────┤ TX               │</w:t>
              <w:br/>
              <w:t xml:space="preserve">       │                  │                                    │                  │</w:t>
              <w:br/>
              <w:t xml:space="preserve">       │              GND ├────────────────────────────────────┤ GND              │</w:t>
              <w:br/>
              <w:t xml:space="preserve">       └──────────────────┘          Common Ground             └──────────────────┘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2. Physical Layer Transceiver Standards</w:t>
      </w:r>
    </w:p>
    <w:p>
      <w:pPr>
        <w:spacing w:after="80"/>
      </w:pPr>
      <w:r>
        <w:rPr>
          <w:color w:val="282C34"/>
          <w:sz w:val="21"/>
        </w:rPr>
        <w:t>While microcontrollers generate logic-level signals (0 V ... 3.3 V or 5 V TTL/CMOS), UART frames are frequently translated by external transceiver ICs to withstand harsh industrial environments, severe common-mode offsets, and kilometer-length cables: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9792"/>
      </w:tblGrid>
      <w:tr>
        <w:tc>
          <w:tcPr>
            <w:tcW w:type="dxa" w:w="9792"/>
            <w:shd w:fill="F5F6F8"/>
            <w:tcMar>
              <w:top w:w="80" w:type="dxa"/>
              <w:bottom w:w="80" w:type="dxa"/>
              <w:left w:w="140" w:type="dxa"/>
              <w:right w:w="140" w:type="dxa"/>
            </w:tcMar>
            <w:tcBorders>
              <w:left w:val="single" w:sz="18" w:space="0" w:color="CBD5E0"/>
              <w:top w:val="none"/>
              <w:right w:val="none"/>
              <w:bottom w:val="none"/>
            </w:tcBorders>
          </w:tcPr>
          <w:p>
            <w:pPr>
              <w:spacing w:line="240" w:lineRule="auto" w:after="0"/>
            </w:pPr>
            <w:r>
              <w:rPr>
                <w:rFonts w:ascii="Consolas" w:hAnsi="Consolas"/>
                <w:color w:val="2D3748"/>
                <w:sz w:val="18"/>
              </w:rPr>
              <w:t xml:space="preserve">                                Physical Transceiver Comparison</w:t>
              <w:br/>
              <w:t xml:space="preserve">   ┌───────────┬──────────────┬──────────────┬────────────────┬──────────────────────────┐</w:t>
              <w:br/>
              <w:t xml:space="preserve">   │ Standard  │ Signaling    │ Max Distance │ Max Data Rate  │ Topology / Duplex        │</w:t>
              <w:br/>
              <w:t xml:space="preserve">   ├───────────┼──────────────┼──────────────┼────────────────┼──────────────────────────┤</w:t>
              <w:br/>
              <w:t xml:space="preserve">   │ TTL / CMOS│ Single-Ended │ &lt; 30 cm      │ Up to 10 Mbps  │ Point-to-point, Full     │</w:t>
              <w:br/>
              <w:t xml:space="preserve">   │ RS-232    │ Single-Ended │ 15 meters    │ 115.2 kbps     │ Point-to-point, Full     │</w:t>
              <w:br/>
              <w:t xml:space="preserve">   │ RS-422    │ Differential │ 1200 meters  │ 10 Mbps        │ Multi-drop (1 Tx, 10 Rx) │</w:t>
              <w:br/>
              <w:t xml:space="preserve">   │ RS-485    │ Differential │ 1200 meters  │ 10 to 50 Mbps  │ Multi-point (32 Loads)   │</w:t>
              <w:br/>
              <w:t xml:space="preserve">   └───────────┴──────────────┴──────────────┴────────────────┴──────────────────────────┘</w:t>
            </w:r>
          </w:p>
        </w:tc>
      </w:tr>
    </w:tbl>
    <w:p/>
    <w:p>
      <w:pPr>
        <w:spacing w:before="160" w:after="80"/>
      </w:pPr>
      <w:r>
        <w:rPr>
          <w:b/>
          <w:color w:val="4682B4"/>
          <w:sz w:val="24"/>
        </w:rPr>
        <w:t>Detailed Electrical Profiles: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TTL / CMOS (Logic-Level UART)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0 V = Logic 0 (Space), 3.3 V / 5 V = Logic 1 (Mark / Idle).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Low noise immunity; strictly intended for board-level chip-to-chip or USB-to-UART bridges (FT232R, CP2102, CH340).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RS-232 (EIA/TIA-232-F)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High-voltage bipolar inverted signaling:</w:t>
      </w:r>
    </w:p>
    <w:p>
      <w:pPr>
        <w:pStyle w:val="ListBullet"/>
        <w:spacing w:after="40"/>
        <w:ind w:left="1080"/>
      </w:pPr>
      <w:r>
        <w:rPr>
          <w:b/>
          <w:color w:val="282C34"/>
          <w:sz w:val="21"/>
        </w:rPr>
        <w:t>Logic 0 (Space)</w:t>
      </w:r>
      <w:r>
        <w:rPr>
          <w:color w:val="282C34"/>
          <w:sz w:val="21"/>
        </w:rPr>
        <w:t>: +3 V ... +15 V</w:t>
      </w:r>
    </w:p>
    <w:p>
      <w:pPr>
        <w:pStyle w:val="ListBullet"/>
        <w:spacing w:after="40"/>
        <w:ind w:left="1080"/>
      </w:pPr>
      <w:r>
        <w:rPr>
          <w:b/>
          <w:color w:val="282C34"/>
          <w:sz w:val="21"/>
        </w:rPr>
        <w:t>Logic 1 (Mark / Idle)</w:t>
      </w:r>
      <w:r>
        <w:rPr>
          <w:color w:val="282C34"/>
          <w:sz w:val="21"/>
        </w:rPr>
        <w:t>: -3 V ... -15 V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Generated using internal charge-pump transceivers (MAX232, MAX3232). Provides superior noise margin over logic-level signals for PC COM ports and legacy test equipment.</w:t>
      </w:r>
    </w:p>
    <w:p>
      <w:pPr>
        <w:pStyle w:val="ListNumber"/>
        <w:spacing w:after="40"/>
        <w:ind w:left="360"/>
      </w:pPr>
      <w:r>
        <w:rPr>
          <w:b/>
          <w:color w:val="282C34"/>
          <w:sz w:val="21"/>
        </w:rPr>
        <w:t>RS-485 (EIA/TIA-485-A)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Balanced differential signaling over twisted-pair lines (A and B, or non-inverting Y and inverting Z):</w:t>
      </w:r>
    </w:p>
    <w:p>
      <w:pPr>
        <w:pStyle w:val="ListBullet"/>
        <w:spacing w:after="40"/>
        <w:ind w:left="1080"/>
      </w:pPr>
      <w:r>
        <w:rPr>
          <w:b/>
          <w:color w:val="282C34"/>
          <w:sz w:val="21"/>
        </w:rPr>
        <w:t>Logic 1 (Mark / Recessive)</w:t>
      </w:r>
      <w:r>
        <w:rPr>
          <w:color w:val="282C34"/>
          <w:sz w:val="21"/>
        </w:rPr>
        <w:t>: V_A - V_B &lt; -200 mV</w:t>
      </w:r>
    </w:p>
    <w:p>
      <w:pPr>
        <w:pStyle w:val="ListBullet"/>
        <w:spacing w:after="40"/>
        <w:ind w:left="1080"/>
      </w:pPr>
      <w:r>
        <w:rPr>
          <w:b/>
          <w:color w:val="282C34"/>
          <w:sz w:val="21"/>
        </w:rPr>
        <w:t>Logic 0 (Space / Dominant)</w:t>
      </w:r>
      <w:r>
        <w:rPr>
          <w:color w:val="282C34"/>
          <w:sz w:val="21"/>
        </w:rPr>
        <w:t>: V_A - V_B &gt; +200 mV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Handles -7 V ... +12 V ground potential differences across long factory cable runs. Requires 120 Ω termination resistors at both cable ends.</w:t>
      </w:r>
    </w:p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3. Protocol Benchmark Matrix: UART vs. I2C vs. SPI vs. LIN vs. CAN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D0D7DE"/>
          <w:left w:val="none"/>
          <w:bottom w:val="single" w:sz="8" w:space="0" w:color="D0D7DE"/>
          <w:right w:val="none"/>
          <w:insideH w:val="single" w:sz="4" w:space="0" w:color="D0D7DE"/>
          <w:insideV w:val="none"/>
        </w:tblBorders>
      </w:tblPr>
      <w:tblGrid>
        <w:gridCol w:w="1399"/>
        <w:gridCol w:w="1399"/>
        <w:gridCol w:w="1399"/>
        <w:gridCol w:w="1399"/>
        <w:gridCol w:w="1399"/>
        <w:gridCol w:w="1399"/>
        <w:gridCol w:w="1399"/>
      </w:tblGrid>
      <w:tr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Engineering Metric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UART (Logic)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RS-485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I2C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SPI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LIN</w:t>
            </w:r>
          </w:p>
        </w:tc>
        <w:tc>
          <w:tcPr>
            <w:tcW w:type="dxa" w:w="1399"/>
            <w:shd w:fill="204A6E"/>
            <w:tcMar>
              <w:top w:w="100" w:type="dxa"/>
              <w:bottom w:w="10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FFFFFF"/>
                <w:sz w:val="19"/>
              </w:rPr>
              <w:t>CAN 2.0B / FD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Clock Architecture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Asynchronous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Asynchronous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Synchronous (SCL)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Synchronous (SCLK)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Asynchronous (Break)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Asynchronous (Sync)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Physical Wires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 (TX, RX)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 (A, B)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 (SDA, SCL)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4 (SCLK, MOSI, MISO, CS)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 (12V VBAT bus)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 (CAN_H, CAN_L)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Duplex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Full Duplex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Half Duplex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Half Duplex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Full Duplex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Half Duplex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Half Duplex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Typical Speed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115.2k – 1M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100k – 10M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100k, 400k, 1M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1M – 50M+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19.2 kbps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500k / 2M – 5M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Bus Topology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Point-to-Point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Multi-drop Bus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Multi-master Bus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Star / Daisy-Chain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Master-Slave Bus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Multi-master Broadcast</w:t>
            </w:r>
          </w:p>
        </w:tc>
      </w:tr>
      <w:tr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Overhead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20% (Start/Stop)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20%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 (Address/ACK)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Very Low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 (Protected ID)</w:t>
            </w:r>
          </w:p>
        </w:tc>
        <w:tc>
          <w:tcPr>
            <w:tcW w:type="dxa" w:w="1399"/>
            <w:shd w:fill="F4F7F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High (Stuffing, CRC)</w:t>
            </w:r>
          </w:p>
        </w:tc>
      </w:tr>
      <w:tr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b/>
                <w:color w:val="282C34"/>
                <w:sz w:val="18"/>
              </w:rPr>
              <w:t>Hardware Flow Ctrl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Optional RTS/CTS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Driver Enable (DE)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Clock stretching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None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Schedule table</w:t>
            </w:r>
          </w:p>
        </w:tc>
        <w:tc>
          <w:tcPr>
            <w:tcW w:type="dxa" w:w="1399"/>
            <w:tcMar>
              <w:top w:w="80" w:type="dxa"/>
              <w:bottom w:w="80" w:type="dxa"/>
              <w:left w:w="120" w:type="dxa"/>
              <w:right w:w="120" w:type="dxa"/>
            </w:tcMar>
            <w:vAlign w:val="center"/>
          </w:tcPr>
          <w:p>
            <w:pPr>
              <w:spacing w:after="0"/>
            </w:pPr>
            <w:r>
              <w:rPr>
                <w:color w:val="282C34"/>
                <w:sz w:val="18"/>
              </w:rPr>
              <w:t>Bitwise arbitration</w:t>
            </w:r>
          </w:p>
        </w:tc>
      </w:tr>
    </w:tbl>
    <w:p/>
    <w:p>
      <w:pPr>
        <w:spacing w:before="80" w:after="80"/>
        <w:pBdr>
          <w:bottom w:val="single" w:sz="6" w:space="1" w:color="E2E8F0"/>
        </w:pBdr>
      </w:pPr>
    </w:p>
    <w:p>
      <w:pPr>
        <w:spacing w:before="240" w:after="120"/>
      </w:pPr>
      <w:r>
        <w:rPr>
          <w:b/>
          <w:color w:val="184C78"/>
          <w:sz w:val="28"/>
        </w:rPr>
        <w:t>4. Documentation Suite Roadmap</w:t>
      </w:r>
    </w:p>
    <w:p>
      <w:pPr>
        <w:spacing w:after="80"/>
      </w:pPr>
      <w:r>
        <w:rPr>
          <w:color w:val="282C34"/>
          <w:sz w:val="21"/>
        </w:rPr>
        <w:t>The UART knowledge base is structured into dedicated engineering dossiers: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**`uart-guide.md`**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Core architecture, pinout conventions, cross-over wiring traps, RS-232/485 transceivers, Linux serial subsystem (</w:t>
      </w:r>
      <w:r>
        <w:rPr>
          <w:rFonts w:ascii="Consolas" w:hAnsi="Consolas"/>
          <w:color w:val="B4283C"/>
          <w:sz w:val="18"/>
        </w:rPr>
        <w:t>/dev/ttyS*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termios</w:t>
      </w:r>
      <w:r>
        <w:rPr>
          <w:color w:val="282C34"/>
          <w:sz w:val="21"/>
        </w:rPr>
        <w:t xml:space="preserve">, </w:t>
      </w:r>
      <w:r>
        <w:rPr>
          <w:rFonts w:ascii="Consolas" w:hAnsi="Consolas"/>
          <w:color w:val="B4283C"/>
          <w:sz w:val="18"/>
        </w:rPr>
        <w:t>ioctl</w:t>
      </w:r>
      <w:r>
        <w:rPr>
          <w:color w:val="282C34"/>
          <w:sz w:val="21"/>
        </w:rPr>
        <w:t>), production C drivers, and benchbring-up checklists.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**`uart-frame-and-protocol-analysis.md`**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Bit-by-bit frame anatomy, 16x oversampling clock recovery, majority voting, 9-bit addressable multi-drop mode (wake-up on address), BREAK signaling, error flags (FE, OE, PE, NE), hardware RTS/CTS auto-flow dynamics, FIFO watermark thresholds, and DMA circular ring buffers.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**`uart-circuit-and-hardware-connections.md`**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Practical circuit schematics: MCU-to-MCU cross-over, USB Type-C bridge (CP2102/FT232), full bipolar RS-232 transceiver (MAX3232), half-duplex RS-485 transceiver (MAX485/SN65HVD72), TVS surge protection, and BSS138 bidirectional 3.3V-to-5V level shifting.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**`baud-rate-calculations.md`**</w:t>
      </w:r>
      <w:r>
        <w:rPr>
          <w:color w:val="282C34"/>
          <w:sz w:val="21"/>
        </w:rPr>
        <w:t xml:space="preserve"> (</w:t>
      </w:r>
      <w:r>
        <w:rPr>
          <w:color w:val="0066CC"/>
          <w:sz w:val="21"/>
          <w:u w:val="single"/>
        </w:rPr>
        <w:t>Word DOCX</w:t>
      </w:r>
      <w:r>
        <w:rPr>
          <w:color w:val="282C34"/>
          <w:sz w:val="21"/>
        </w:rPr>
        <w:t>):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Baud rate vs bit rate physics, Baud Rate Generator (BRG) integer and fractional divider equations, 16x vs 8x oversampling trade-offs, cumulative clock error budget analysis (&lt;± 2.0\%), and oscilloscope baud measurement.</w:t>
      </w:r>
    </w:p>
    <w:p>
      <w:pPr>
        <w:pStyle w:val="ListNumber"/>
        <w:spacing w:after="40"/>
        <w:ind w:left="360"/>
      </w:pPr>
      <w:r>
        <w:rPr>
          <w:color w:val="0066CC"/>
          <w:sz w:val="21"/>
          <w:u w:val="single"/>
        </w:rPr>
        <w:t>**`tools/uart_calc.py`**</w:t>
      </w:r>
      <w:r>
        <w:rPr>
          <w:color w:val="282C34"/>
          <w:sz w:val="21"/>
        </w:rPr>
        <w:t xml:space="preserve"> / </w:t>
      </w:r>
      <w:r>
        <w:rPr>
          <w:color w:val="0066CC"/>
          <w:sz w:val="21"/>
          <w:u w:val="single"/>
        </w:rPr>
        <w:t>**`tools/baud_calc.py`**</w:t>
      </w:r>
      <w:r>
        <w:rPr>
          <w:color w:val="282C34"/>
          <w:sz w:val="21"/>
        </w:rPr>
        <w:t>:</w:t>
      </w:r>
    </w:p>
    <w:p>
      <w:pPr>
        <w:pStyle w:val="ListBullet"/>
        <w:spacing w:after="40"/>
        <w:ind w:left="720"/>
      </w:pPr>
      <w:r>
        <w:rPr>
          <w:color w:val="282C34"/>
          <w:sz w:val="21"/>
        </w:rPr>
        <w:t>Command-line utilities to calculate BRG divisors, clock error percentages, frame timing budgets, payload throughput, and RS-485 cable turnaround budgets.</w:t>
      </w:r>
    </w:p>
    <w:sectPr w:rsidR="00FC693F" w:rsidRPr="0006063C" w:rsidSect="00034616">
      <w:footerReference w:type="default" r:id="rId9"/>
      <w:pgSz w:w="12240" w:h="15840"/>
      <w:pgMar w:top="1152" w:right="1224" w:bottom="1152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646E7D"/>
        <w:sz w:val="17"/>
      </w:rPr>
      <w:t>VVDN Engineering Hub  |  README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6" w:lineRule="auto" w:after="80"/>
    </w:pPr>
    <w:rPr>
      <w:rFonts w:ascii="Segoe UI" w:hAnsi="Segoe UI"/>
      <w:color w:val="282C34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