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EVSE IoT &amp; Communication Subsystem: Gateway Architecture, OCPP 1.6J/2.0.1 &amp; Cloud Connectivity</w:t>
      </w:r>
    </w:p>
    <w:p>
      <w:pPr>
        <w:spacing w:after="80"/>
      </w:pPr>
      <w:r>
        <w:rPr>
          <w:color w:val="282C34"/>
          <w:sz w:val="21"/>
        </w:rPr>
        <w:t xml:space="preserve">This document provides a comprehensive technical guide to the </w:t>
      </w:r>
      <w:r>
        <w:rPr>
          <w:b/>
          <w:color w:val="282C34"/>
          <w:sz w:val="21"/>
        </w:rPr>
        <w:t>IoT Gateway, Networking Interfaces, Cloud Protocols, and Edge Communication</w:t>
      </w:r>
      <w:r>
        <w:rPr>
          <w:color w:val="282C34"/>
          <w:sz w:val="21"/>
        </w:rPr>
        <w:t xml:space="preserve"> of the EVSE Low Voltage Controller Board. It details the dual-processor safety topology, wireless/wired network interfaces, OCPP 1.6-J and 2.0.1 message flows over Secure WebSockets, Dynamic Load Management (DLM) over RS-485 Modbus, and secure dual-bank Over-the-Air (OTA) firmware updates.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Dual-Processor System Topology (Safety vs. Connectivity)</w:t>
      </w:r>
    </w:p>
    <w:p>
      <w:pPr>
        <w:spacing w:after="80"/>
      </w:pPr>
      <w:r>
        <w:rPr>
          <w:color w:val="282C34"/>
          <w:sz w:val="21"/>
        </w:rPr>
        <w:t>Industrial and commercial EVSE controller boards split operations between two specialized computing domains: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┌────────────────────────────────────────────────────────┐     ┌────────────────────────────────────────────────────────┐</w:t>
              <w:br/>
              <w:t xml:space="preserve"> │       REAL-TIME SAFETY MICROCONTROLLER (MCU)           │     │            IoT APPLICATION PROCESSOR / SoM             │</w:t>
              <w:br/>
              <w:t xml:space="preserve"> │        (e.g., STM32G4 / STM32F4 / LPC5500)             │     │      (e.g., ESP32-S3 / NXP i.MX6ULL / i.MX8M)          │</w:t>
              <w:br/>
              <w:t xml:space="preserve"> │                                                        │     │                                                        │</w:t>
              <w:br/>
              <w:t xml:space="preserve"> │  • IEC 61851-1 Control Pilot PWM generation (1 kHz)    │     │  • Embedded Linux / FreeRTOS Network Stack             │</w:t>
              <w:br/>
              <w:t xml:space="preserve"> │  • Diode check &amp; ADC Pilot Voltage Peak Sampling       │     │  • Wi-Fi 802.11 b/g/n &amp; BLE 5.0 Stack                  │</w:t>
              <w:br/>
              <w:t xml:space="preserve"> │  • Proximity Pilot (PP) cable resistor decoding        │     │  • 4G LTE Cat-1 / NB-IoT PPP Cellular Engine           │</w:t>
              <w:br/>
              <w:t xml:space="preserve"> │  • 6mA DC / 30mA AC RCM hardware trip loop (&lt;10 ms)    │     │  • 10/100 Mbps Ethernet MAC/PHY                        │</w:t>
              <w:br/>
              <w:t xml:space="preserve"> │  • Main Contactor PWM Economizer Drive                 │     │  • OCPP 1.6-J / OCPP 2.0.1 JSON-over-WebSockets Engine │</w:t>
              <w:br/>
              <w:t xml:space="preserve"> │  • Motorized Connector Lock H-Bridge Control           │     │  • TLS 1.3 / X.509 Cryptographic Security Layer        │</w:t>
              <w:br/>
              <w:t xml:space="preserve"> │  • Precision Energy Metering DSP Sampling              │     │  • Local Web Server &amp; Bluetooth BLE Commissioning App  │</w:t>
              <w:br/>
              <w:t xml:space="preserve"> │  • Hardware Watchdog &amp; Fail-Safe E-Stop Loop           │     │  • Dual-Bank A/B Secure OTA Firmware Manager           │</w:t>
              <w:br/>
              <w:t xml:space="preserve"> └───────────────────────────┬────────────────────────────┘     └───────────────────────────┬────────────────────────────┘</w:t>
              <w:br/>
              <w:t xml:space="preserve">                             │                                                              │</w:t>
              <w:br/>
              <w:t xml:space="preserve">                             └────────────── High-Speed Isolated SPI / UART ────────────────┘</w:t>
              <w:br/>
              <w:t xml:space="preserve">                                            (Protected CRC-16 Command Framing)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Why a Dual-Processor Architecture is Mandatory: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Safety Isolation (IEC 61851-1)</w:t>
      </w:r>
      <w:r>
        <w:rPr>
          <w:color w:val="282C34"/>
          <w:sz w:val="21"/>
        </w:rPr>
        <w:t xml:space="preserve">: Fault trips (such as </w:t>
      </w:r>
      <w:r>
        <w:rPr>
          <w:i/>
          <w:color w:val="145AA0"/>
          <w:sz w:val="21"/>
        </w:rPr>
        <w:t>6\,mA</w:t>
      </w:r>
      <w:r>
        <w:rPr>
          <w:color w:val="282C34"/>
          <w:sz w:val="21"/>
        </w:rPr>
        <w:t xml:space="preserve"> DC residual current or pilot disconnect) require contactor de-energization within </w:t>
      </w:r>
      <w:r>
        <w:rPr>
          <w:b/>
          <w:color w:val="282C34"/>
          <w:sz w:val="21"/>
        </w:rPr>
        <w:t>$&lt; 10\text{--}40\,\text{ms}$</w:t>
      </w:r>
      <w:r>
        <w:rPr>
          <w:color w:val="282C34"/>
          <w:sz w:val="21"/>
        </w:rPr>
        <w:t>. A general-purpose OS (such as Linux) or a Wi-Fi/cellular stack undergoing TCP retransmissions or garbage collection can introduce non-deterministic latencies exceeding hundreds of milliseconds.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Cybersecurity Containment</w:t>
      </w:r>
      <w:r>
        <w:rPr>
          <w:color w:val="282C34"/>
          <w:sz w:val="21"/>
        </w:rPr>
        <w:t>: If the IoT network interface is subjected to an external DDoS attack, buffer overflow, or unauthorized network intrusion, the real-time MCU continues to run its hardware safety state machine independently, preventing hazardous electrical conditions.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Low-Power Standby</w:t>
      </w:r>
      <w:r>
        <w:rPr>
          <w:color w:val="282C34"/>
          <w:sz w:val="21"/>
        </w:rPr>
        <w:t xml:space="preserve">: During idle nighttime hours, the high-power application processor can enter deep sleep, leaving the low-power MCU consuming </w:t>
      </w:r>
      <w:r>
        <w:rPr>
          <w:i/>
          <w:color w:val="145AA0"/>
          <w:sz w:val="21"/>
        </w:rPr>
        <w:t>&lt; 10\,mW</w:t>
      </w:r>
      <w:r>
        <w:rPr>
          <w:color w:val="282C34"/>
          <w:sz w:val="21"/>
        </w:rPr>
        <w:t xml:space="preserve"> while monitoring for a vehicle plug-in event.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Multi-Bearer Physical Connectivity Subsystem</w:t>
      </w:r>
    </w:p>
    <w:p>
      <w:pPr>
        <w:spacing w:after="80"/>
      </w:pPr>
      <w:r>
        <w:rPr>
          <w:color w:val="282C34"/>
          <w:sz w:val="21"/>
        </w:rPr>
        <w:t>To guarantee seamless connectivity in diverse deployment environments (residential garages, underground parking basements, highway charging hubs), the controller board incorporates four primary network bearers: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      COMMUNICATIONS INTERFACE MATRIX</w:t>
              <w:br/>
              <w:t xml:space="preserve">  ┌───────────────────────┐  ┌───────────────────────┐  ┌───────────────────────┐  ┌───────────────────────┐</w:t>
              <w:br/>
              <w:t xml:space="preserve">  │     Wi-Fi &amp; BLE       │  │    4G LTE Cellular    │  │    Wired Ethernet     │  │   RS-485 (Modbus)     │</w:t>
              <w:br/>
              <w:t xml:space="preserve">  │ • 802.11 b/g/n (2.4G) │  │ • Cat-1 / NB-IoT      │  │ • 10/100 Mbps RJ45    │  │ • Half-Duplex Balanced│</w:t>
              <w:br/>
              <w:t xml:space="preserve">  │ • BLE 5.0 Provisioning│  │ • Nano-SIM / eSIM     │  │ • RMII PHY + Magnetics│  │ • Dynamic Load Balance│</w:t>
              <w:br/>
              <w:t xml:space="preserve">  └───────────┬───────────┘  └───────────┬───────────┘  └───────────┬───────────┘  └───────────┬───────────┘</w:t>
              <w:br/>
              <w:t xml:space="preserve">              │                          │                          │                          │</w:t>
              <w:br/>
              <w:t xml:space="preserve">              ▼                          ▼                          ▼                          ▼</w:t>
              <w:br/>
              <w:t xml:space="preserve">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 xml:space="preserve">  │                           IoT APPLICATION PROCESSOR NETWORK ROUTING LAYER                              │</w:t>
              <w:br/>
              <w:t xml:space="preserve">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2.1 Wi-Fi &amp; Bluetooth Low Energy (BLE 5.0)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Wi-Fi Station Mode (STA)</w:t>
      </w:r>
      <w:r>
        <w:rPr>
          <w:color w:val="282C34"/>
          <w:sz w:val="21"/>
        </w:rPr>
        <w:t xml:space="preserve">: Connects to the site's local </w:t>
      </w:r>
      <w:r>
        <w:rPr>
          <w:i/>
          <w:color w:val="145AA0"/>
          <w:sz w:val="21"/>
        </w:rPr>
        <w:t>2.4\,GHz</w:t>
      </w:r>
      <w:r>
        <w:rPr>
          <w:color w:val="282C34"/>
          <w:sz w:val="21"/>
        </w:rPr>
        <w:t xml:space="preserve"> WLAN for internet access and OCPP transport.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Wi-Fi Soft-AP Mode</w:t>
      </w:r>
      <w:r>
        <w:rPr>
          <w:color w:val="282C34"/>
          <w:sz w:val="21"/>
        </w:rPr>
        <w:t xml:space="preserve">: Broadcasts a temporary setup SSID (e.g., </w:t>
      </w:r>
      <w:r>
        <w:rPr>
          <w:rFonts w:ascii="Consolas" w:hAnsi="Consolas"/>
          <w:color w:val="B4283C"/>
          <w:sz w:val="18"/>
        </w:rPr>
        <w:t>VVDN-EVSE-Setup-9A4F</w:t>
      </w:r>
      <w:r>
        <w:rPr>
          <w:color w:val="282C34"/>
          <w:sz w:val="21"/>
        </w:rPr>
        <w:t>) for initial unboxing configuration without physical access.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BLE 5.0 Commissioning GATT Service</w:t>
      </w:r>
      <w:r>
        <w:rPr>
          <w:color w:val="282C34"/>
          <w:sz w:val="21"/>
        </w:rPr>
        <w:t>: Allows an electrician or installer to connect via a mobile app to: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Configure grid parameters (Maximum panel current limit, Single vs. Three-phase).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Push local Wi-Fi SSID and WPA2/WPA3 credentials.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Set the Central System URL (</w:t>
      </w:r>
      <w:r>
        <w:rPr>
          <w:rFonts w:ascii="Consolas" w:hAnsi="Consolas"/>
          <w:color w:val="B4283C"/>
          <w:sz w:val="18"/>
        </w:rPr>
        <w:t>wss://ocpp.operator.com/ocpp16/CP1234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Read active hardware diagnostic logs and test contactor actuation.</w:t>
      </w:r>
    </w:p>
    <w:p>
      <w:pPr>
        <w:spacing w:before="160" w:after="80"/>
      </w:pPr>
      <w:r>
        <w:rPr>
          <w:b/>
          <w:color w:val="4682B4"/>
          <w:sz w:val="24"/>
        </w:rPr>
        <w:t>2.2 4G LTE Cellular Modem (Cat-1 / NB-IoT / LTE-M)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Modem Hardware</w:t>
      </w:r>
      <w:r>
        <w:rPr>
          <w:color w:val="282C34"/>
          <w:sz w:val="21"/>
        </w:rPr>
        <w:t>: Quectel EC200U / BG95, SIMCom SIM7600, or Telit ME910.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Interfacing</w:t>
      </w:r>
      <w:r>
        <w:rPr>
          <w:color w:val="282C34"/>
          <w:sz w:val="21"/>
        </w:rPr>
        <w:t>: Connected to the application processor via high-speed UART (</w:t>
      </w:r>
      <w:r>
        <w:rPr>
          <w:i/>
          <w:color w:val="145AA0"/>
          <w:sz w:val="21"/>
        </w:rPr>
        <w:t>921,600\,bps</w:t>
      </w:r>
      <w:r>
        <w:rPr>
          <w:color w:val="282C34"/>
          <w:sz w:val="21"/>
        </w:rPr>
        <w:t>) or USB 2.0 High-Speed.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Software Integration</w:t>
      </w:r>
      <w:r>
        <w:rPr>
          <w:color w:val="282C34"/>
          <w:sz w:val="21"/>
        </w:rPr>
        <w:t>: Uses Point-to-Point Protocol (PPP) daemon or internal TCP/IP stack driven via 3GPP AT commands.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Fallback Hierarchy</w:t>
      </w:r>
      <w:r>
        <w:rPr>
          <w:color w:val="282C34"/>
          <w:sz w:val="21"/>
        </w:rPr>
        <w:t xml:space="preserve">: Automatic failover from Ethernet </w:t>
      </w:r>
      <w:r>
        <w:rPr>
          <w:i/>
          <w:color w:val="145AA0"/>
          <w:sz w:val="21"/>
        </w:rPr>
        <w:t>\to</w:t>
      </w:r>
      <w:r>
        <w:rPr>
          <w:color w:val="282C34"/>
          <w:sz w:val="21"/>
        </w:rPr>
        <w:t xml:space="preserve"> Wi-Fi </w:t>
      </w:r>
      <w:r>
        <w:rPr>
          <w:i/>
          <w:color w:val="145AA0"/>
          <w:sz w:val="21"/>
        </w:rPr>
        <w:t>\to</w:t>
      </w:r>
      <w:r>
        <w:rPr>
          <w:color w:val="282C34"/>
          <w:sz w:val="21"/>
        </w:rPr>
        <w:t xml:space="preserve"> Cellular to maintain constant billing connectivity.</w:t>
      </w:r>
    </w:p>
    <w:p>
      <w:pPr>
        <w:spacing w:before="160" w:after="80"/>
      </w:pPr>
      <w:r>
        <w:rPr>
          <w:b/>
          <w:color w:val="4682B4"/>
          <w:sz w:val="24"/>
        </w:rPr>
        <w:t>2.3 Wired Industrial Ethernet (10/100 Mbps)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Hardware</w:t>
      </w:r>
      <w:r>
        <w:rPr>
          <w:color w:val="282C34"/>
          <w:sz w:val="21"/>
        </w:rPr>
        <w:t>: Dedicated RMII PHY (e.g., Microchip LAN8720A or KSZ8081) coupled to an integrated RJ45 jack with built-in isolation magnetics (</w:t>
      </w:r>
      <w:r>
        <w:rPr>
          <w:i/>
          <w:color w:val="145AA0"/>
          <w:sz w:val="21"/>
        </w:rPr>
        <w:t>1.5\,kV</w:t>
      </w:r>
      <w:r>
        <w:rPr>
          <w:color w:val="282C34"/>
          <w:sz w:val="21"/>
        </w:rPr>
        <w:t xml:space="preserve"> dielectric isolation).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Ideal for commercial fleets, multi-story carparks with no cellular reception, and heavy EMI industrial environments.</w:t>
      </w:r>
    </w:p>
    <w:p>
      <w:pPr>
        <w:spacing w:before="160" w:after="80"/>
      </w:pPr>
      <w:r>
        <w:rPr>
          <w:b/>
          <w:color w:val="4682B4"/>
          <w:sz w:val="24"/>
        </w:rPr>
        <w:t>2.4 RS-485 Modbus RTU (Dynamic Load Management)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Physical Layer</w:t>
      </w:r>
      <w:r>
        <w:rPr>
          <w:color w:val="282C34"/>
          <w:sz w:val="21"/>
        </w:rPr>
        <w:t>: Half-duplex differential RS-485 transceiver (e.g., TI SN65HVD72 or MAX485) with TVS surge protection.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Purpose</w:t>
      </w:r>
      <w:r>
        <w:rPr>
          <w:color w:val="282C34"/>
          <w:sz w:val="21"/>
        </w:rPr>
        <w:t>: Communicates with external energy meters (e.g., Eastron SDM630, Schneider iEM3000) installed at the building's main electrical service panel.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Dynamic Load Balancing (DLB)</w:t>
      </w:r>
      <w:r>
        <w:rPr>
          <w:color w:val="282C34"/>
          <w:sz w:val="21"/>
        </w:rPr>
        <w:t xml:space="preserve">: If total household or building power exceeds the utility supply threshold (e.g., </w:t>
      </w:r>
      <w:r>
        <w:rPr>
          <w:i/>
          <w:color w:val="145AA0"/>
          <w:sz w:val="21"/>
        </w:rPr>
        <w:t>63\,A</w:t>
      </w:r>
      <w:r>
        <w:rPr>
          <w:color w:val="282C34"/>
          <w:sz w:val="21"/>
        </w:rPr>
        <w:t xml:space="preserve">), the controller polls the smart meter via Modbus RTU every </w:t>
      </w:r>
      <w:r>
        <w:rPr>
          <w:i/>
          <w:color w:val="145AA0"/>
          <w:sz w:val="21"/>
        </w:rPr>
        <w:t>1.0\,second</w:t>
      </w:r>
      <w:r>
        <w:rPr>
          <w:color w:val="282C34"/>
          <w:sz w:val="21"/>
        </w:rPr>
        <w:t xml:space="preserve"> and throttles the EVSE charging current proportionally to prevent tripping the main utility fuse.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Solar Diversion (Zero Grid Export)</w:t>
      </w:r>
      <w:r>
        <w:rPr>
          <w:color w:val="282C34"/>
          <w:sz w:val="21"/>
        </w:rPr>
        <w:t>: Reads rooftop solar inverter generation and adjusts charging current so the vehicle charges exclusively on surplus PV power.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OCPP (Open Charge Point Protocol) Architecture</w:t>
      </w:r>
    </w:p>
    <w:p>
      <w:pPr>
        <w:spacing w:after="80"/>
      </w:pPr>
      <w:r>
        <w:rPr>
          <w:b/>
          <w:color w:val="282C34"/>
          <w:sz w:val="21"/>
        </w:rPr>
        <w:t>OCPP</w:t>
      </w:r>
      <w:r>
        <w:rPr>
          <w:color w:val="282C34"/>
          <w:sz w:val="21"/>
        </w:rPr>
        <w:t xml:space="preserve"> is the global de facto open standard for EVSE-to-Cloud communication managed by the Open Charge Alliance (OCA). The LV controller board implements both </w:t>
      </w:r>
      <w:r>
        <w:rPr>
          <w:b/>
          <w:color w:val="282C34"/>
          <w:sz w:val="21"/>
        </w:rPr>
        <w:t>OCPP 1.6-J (JSON)</w:t>
      </w:r>
      <w:r>
        <w:rPr>
          <w:color w:val="282C34"/>
          <w:sz w:val="21"/>
        </w:rPr>
        <w:t xml:space="preserve"> and </w:t>
      </w:r>
      <w:r>
        <w:rPr>
          <w:b/>
          <w:color w:val="282C34"/>
          <w:sz w:val="21"/>
        </w:rPr>
        <w:t>OCPP 2.0.1</w:t>
      </w:r>
      <w:r>
        <w:rPr>
          <w:color w:val="282C34"/>
          <w:sz w:val="21"/>
        </w:rPr>
        <w:t>.</w:t>
      </w:r>
    </w:p>
    <w:p>
      <w:pPr>
        <w:spacing w:before="160" w:after="80"/>
      </w:pPr>
      <w:r>
        <w:rPr>
          <w:b/>
          <w:color w:val="4682B4"/>
          <w:sz w:val="24"/>
        </w:rPr>
        <w:t>3.1 Transport &amp; Security Layer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Transport</w:t>
      </w:r>
      <w:r>
        <w:rPr>
          <w:color w:val="282C34"/>
          <w:sz w:val="21"/>
        </w:rPr>
        <w:t xml:space="preserve">: JSON framing over </w:t>
      </w:r>
      <w:r>
        <w:rPr>
          <w:b/>
          <w:color w:val="282C34"/>
          <w:sz w:val="21"/>
        </w:rPr>
        <w:t>WebSockets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ws://</w:t>
      </w:r>
      <w:r>
        <w:rPr>
          <w:color w:val="282C34"/>
          <w:sz w:val="21"/>
        </w:rPr>
        <w:t xml:space="preserve"> unencrypted or </w:t>
      </w:r>
      <w:r>
        <w:rPr>
          <w:rFonts w:ascii="Consolas" w:hAnsi="Consolas"/>
          <w:color w:val="B4283C"/>
          <w:sz w:val="18"/>
        </w:rPr>
        <w:t>wss://</w:t>
      </w:r>
      <w:r>
        <w:rPr>
          <w:color w:val="282C34"/>
          <w:sz w:val="21"/>
        </w:rPr>
        <w:t xml:space="preserve"> encrypted).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Security Profile (OCPP Security Whitepaper)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Security Profile 1</w:t>
      </w:r>
      <w:r>
        <w:rPr>
          <w:color w:val="282C34"/>
          <w:sz w:val="21"/>
        </w:rPr>
        <w:t>: Unencrypted HTTP/WebSocket with Basic HTTP Authentication (Username/Password).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Security Profile 2</w:t>
      </w:r>
      <w:r>
        <w:rPr>
          <w:color w:val="282C34"/>
          <w:sz w:val="21"/>
        </w:rPr>
        <w:t>: TLS 1.2 / TLS 1.3 encryption with HTTP Basic Authentication.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Security Profile 3 (Enterprise)</w:t>
      </w:r>
      <w:r>
        <w:rPr>
          <w:color w:val="282C34"/>
          <w:sz w:val="21"/>
        </w:rPr>
        <w:t>: Mutual TLS (mTLS) with client and server X.509 cryptographic certificates stored in an onboard secure element (e.g., ATECC608A).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3.2 Canonical OCPP Message Framing</w:t>
      </w:r>
    </w:p>
    <w:p>
      <w:pPr>
        <w:spacing w:after="80"/>
      </w:pPr>
      <w:r>
        <w:rPr>
          <w:color w:val="282C34"/>
          <w:sz w:val="21"/>
        </w:rPr>
        <w:t>OCPP messages over WebSockets are formatted as JSON arrays with four fundamental message types: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CALL (`MessageTypeId = 2`)</w:t>
      </w:r>
      <w:r>
        <w:rPr>
          <w:color w:val="282C34"/>
          <w:sz w:val="21"/>
        </w:rPr>
        <w:t xml:space="preserve">: </w:t>
      </w:r>
      <w:r>
        <w:rPr>
          <w:rFonts w:ascii="Consolas" w:hAnsi="Consolas"/>
          <w:color w:val="B4283C"/>
          <w:sz w:val="18"/>
        </w:rPr>
        <w:t>[2, "&lt;UniqueMessageId&gt;", "&lt;ActionName&gt;", {&lt;PayloadJson&gt;}]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CALLRESULT (`MessageTypeId = 3`)</w:t>
      </w:r>
      <w:r>
        <w:rPr>
          <w:color w:val="282C34"/>
          <w:sz w:val="21"/>
        </w:rPr>
        <w:t xml:space="preserve">: </w:t>
      </w:r>
      <w:r>
        <w:rPr>
          <w:rFonts w:ascii="Consolas" w:hAnsi="Consolas"/>
          <w:color w:val="B4283C"/>
          <w:sz w:val="18"/>
        </w:rPr>
        <w:t>[3, "&lt;UniqueMessageId&gt;", {&lt;PayloadJson&gt;}]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CALLERROR (`MessageTypeId = 4`)</w:t>
      </w:r>
      <w:r>
        <w:rPr>
          <w:color w:val="282C34"/>
          <w:sz w:val="21"/>
        </w:rPr>
        <w:t xml:space="preserve">: </w:t>
      </w:r>
      <w:r>
        <w:rPr>
          <w:rFonts w:ascii="Consolas" w:hAnsi="Consolas"/>
          <w:color w:val="B4283C"/>
          <w:sz w:val="18"/>
        </w:rPr>
        <w:t>[4, "&lt;UniqueMessageId&gt;", "&lt;ErrorCode&gt;", "&lt;ErrorDescription&gt;", {&lt;Details&gt;}]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3.3 End-to-End Charging Session Message Lifecycle</w:t>
      </w:r>
    </w:p>
    <w:p>
      <w:pPr>
        <w:spacing w:after="80"/>
      </w:pPr>
      <w:r>
        <w:rPr>
          <w:color w:val="282C34"/>
          <w:sz w:val="21"/>
        </w:rPr>
        <w:t>The sequence below illustrates a complete user-authenticated charging transaction: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VEHICLE (OBC)           EVSE CONTROLLER BOARD                     CLOUD CSMS (BACKEND)</w:t>
              <w:br/>
              <w:t xml:space="preserve">        │                            │                                         │</w:t>
              <w:br/>
              <w:t xml:space="preserve">        │                            ├───── [2, "msg01", "BootNotification"] ─►│</w:t>
              <w:br/>
              <w:t xml:space="preserve">        │                            │◄──── [3, "msg01", {status: Accepted}] ──┤</w:t>
              <w:br/>
              <w:t xml:space="preserve">        │                            │                                         │</w:t>
              <w:br/>
              <w:t xml:space="preserve">        │                            ├───── [2, "msg02", "StatusNotification", │</w:t>
              <w:br/>
              <w:t xml:space="preserve">        │                            │       {status: "Available"}] ──────────►│</w:t>
              <w:br/>
              <w:t xml:space="preserve">        │                            │◄──── [3, "msg02", {}] ──────────────────┤</w:t>
              <w:br/>
              <w:t xml:space="preserve">        │                            │                                         │</w:t>
              <w:br/>
              <w:t xml:space="preserve">        │ User taps RFID Card        │                                         │</w:t>
              <w:br/>
              <w:t xml:space="preserve">        │───────────────────────────►│                                         │</w:t>
              <w:br/>
              <w:t xml:space="preserve">        │                            ├───── [2, "msg03", "Authorize",          │</w:t>
              <w:br/>
              <w:t xml:space="preserve">        │                            │       {idTag: "B4A198F0"}] ────────────►│</w:t>
              <w:br/>
              <w:t xml:space="preserve">        │                            │◄──── [3, "msg03", {status: Accepted}] ──┤</w:t>
              <w:br/>
              <w:t xml:space="preserve">        │                            │                                         │</w:t>
              <w:br/>
              <w:t xml:space="preserve">        │ Cable plugged into vehicle │                                         │</w:t>
              <w:br/>
              <w:t xml:space="preserve">        │ (CP transitions to State B)│                                         │</w:t>
              <w:br/>
              <w:t xml:space="preserve">        │ Motorized lock engages     │                                         │</w:t>
              <w:br/>
              <w:t xml:space="preserve">        │ Vehicle asserts State C    │                                         │</w:t>
              <w:br/>
              <w:t xml:space="preserve">        │ (Charging requested)       │                                         │</w:t>
              <w:br/>
              <w:t xml:space="preserve">        │ Contactor snaps CLOSED     │                                         │</w:t>
              <w:br/>
              <w:t xml:space="preserve">        │                            ├───── [2, "msg04", "StartTransaction",   │</w:t>
              <w:br/>
              <w:t xml:space="preserve">        │                            │       {connectorId: 1, idTag: "...",    │</w:t>
              <w:br/>
              <w:t xml:space="preserve">        │                            │        meterStart: 12450, ...}] ───────►│</w:t>
              <w:br/>
              <w:t xml:space="preserve">        │                            │◄──── [3, "msg04", {transactionId: 402}]─┤</w:t>
              <w:br/>
              <w:t xml:space="preserve">        │                            │                                         │</w:t>
              <w:br/>
              <w:t xml:space="preserve">        │◄════ POWER TRANSFER ══════►│                                         │</w:t>
              <w:br/>
              <w:t xml:space="preserve">        │      (32A Active)          │                                         │</w:t>
              <w:br/>
              <w:t xml:space="preserve">        │                            │ (Every 30s Periodic Meter Stream)       │</w:t>
              <w:br/>
              <w:t xml:space="preserve">        │                            ├───── [2, "msg05", "MeterValues",        │</w:t>
              <w:br/>
              <w:t xml:space="preserve">        │                            │       {transactionId: 402, values: [    │</w:t>
              <w:br/>
              <w:t xml:space="preserve">        │                            │        {Power: 21950, Current: 32.0,    │</w:t>
              <w:br/>
              <w:t xml:space="preserve">        │                            │         Energy: 13120}]}] ─────────────►│</w:t>
              <w:br/>
              <w:t xml:space="preserve">        │                            │◄──── [3, "msg05", {}] ──────────────────┤</w:t>
              <w:br/>
              <w:t xml:space="preserve">        │                            │                                         │</w:t>
              <w:br/>
              <w:t xml:space="preserve">        │ Vehicle completes charge   │                                         │</w:t>
              <w:br/>
              <w:t xml:space="preserve">        │ (CP transitions to State B)│                                         │</w:t>
              <w:br/>
              <w:t xml:space="preserve">        │ Contactor opens            │                                         │</w:t>
              <w:br/>
              <w:t xml:space="preserve">        │ Lock disengages            │                                         │</w:t>
              <w:br/>
              <w:t xml:space="preserve">        │                            ├───── [2, "msg06", "StopTransaction",    │</w:t>
              <w:br/>
              <w:t xml:space="preserve">        │                            │       {transactionId: 402,              │</w:t>
              <w:br/>
              <w:t xml:space="preserve">        │                            │        meterStop: 14820,                │</w:t>
              <w:br/>
              <w:t xml:space="preserve">        │                            │        reason: "EVDisconnected"}] ─────►│</w:t>
              <w:br/>
              <w:t xml:space="preserve">        │                            │◄──── [3, "msg06", {}] ──────────────────┤</w:t>
              <w:br/>
              <w:t xml:space="preserve">        │                            │                                         │</w:t>
              <w:br/>
              <w:t xml:space="preserve">        │                            ├───── [2, "msg07", "StatusNotification", │</w:t>
              <w:br/>
              <w:t xml:space="preserve">        │                            │       {status: "Available"}] ──────────►│</w:t>
              <w:br/>
              <w:t xml:space="preserve">        │                            │◄──── [3, "msg07", {}] ──────────────────┤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3.4 Key OCPP Actions &amp; Payload Anatomy</w:t>
      </w:r>
    </w:p>
    <w:p>
      <w:pPr>
        <w:spacing w:before="120" w:after="40"/>
      </w:pPr>
      <w:r>
        <w:rPr>
          <w:b/>
          <w:color w:val="282C34"/>
          <w:sz w:val="22"/>
        </w:rPr>
        <w:t xml:space="preserve">1. </w:t>
      </w:r>
      <w:r>
        <w:rPr>
          <w:rFonts w:ascii="Consolas" w:hAnsi="Consolas"/>
          <w:b/>
          <w:color w:val="B4283C"/>
          <w:sz w:val="19"/>
        </w:rPr>
        <w:t>BootNotification</w:t>
      </w:r>
    </w:p>
    <w:p>
      <w:pPr>
        <w:spacing w:after="80"/>
      </w:pPr>
      <w:r>
        <w:rPr>
          <w:color w:val="282C34"/>
          <w:sz w:val="21"/>
        </w:rPr>
        <w:t>Sent on initial power-up or reboot to register station identity with the cloud: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[2, "10001", "BootNotification", {</w:t>
              <w:br/>
              <w:t xml:space="preserve">  "chargePointVendor": "VVDN Technologies",</w:t>
              <w:br/>
              <w:t xml:space="preserve">  "chargePointModel": "VVDN-AC-22KW-PRO",</w:t>
              <w:br/>
              <w:t xml:space="preserve">  "chargePointSerialNumber": "VVDN-EVSE-2026-0042",</w:t>
              <w:br/>
              <w:t xml:space="preserve">  "firmwareVersion": "v2.4.12-secure",</w:t>
              <w:br/>
              <w:t xml:space="preserve">  "iccid": "89014103211118510720",</w:t>
              <w:br/>
              <w:t xml:space="preserve">  "imsi": "310410123456789",</w:t>
              <w:br/>
              <w:t xml:space="preserve">  "meterType": "ADE7953-MID-Class1"</w:t>
              <w:br/>
              <w:t>}]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 xml:space="preserve">2. </w:t>
      </w:r>
      <w:r>
        <w:rPr>
          <w:rFonts w:ascii="Consolas" w:hAnsi="Consolas"/>
          <w:b/>
          <w:color w:val="B4283C"/>
          <w:sz w:val="19"/>
        </w:rPr>
        <w:t>MeterValues</w:t>
      </w:r>
    </w:p>
    <w:p>
      <w:pPr>
        <w:spacing w:after="80"/>
      </w:pPr>
      <w:r>
        <w:rPr>
          <w:color w:val="282C34"/>
          <w:sz w:val="21"/>
        </w:rPr>
        <w:t>Streams real-time power, energy, voltage, and SoC telemetry for billing and smart charging algorithms: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[2, "10005", "MeterValues", {</w:t>
              <w:br/>
              <w:t xml:space="preserve">  "connectorId": 1,</w:t>
              <w:br/>
              <w:t xml:space="preserve">  "transactionId": 402,</w:t>
              <w:br/>
              <w:t xml:space="preserve">  "meterValue": [{</w:t>
              <w:br/>
              <w:t xml:space="preserve">    "timestamp": "2026-09-25T12:55:00Z",</w:t>
              <w:br/>
              <w:t xml:space="preserve">    "sampledValue": [</w:t>
              <w:br/>
              <w:t xml:space="preserve">      {"value": "21950", "context": "Sample.Periodic", "measurand": "Power.Active.Import", "unit": "W"},</w:t>
              <w:br/>
              <w:t xml:space="preserve">      {"value": "32.1", "context": "Sample.Periodic", "measurand": "Current.Import", "unit": "A", "phase": "L1"},</w:t>
              <w:br/>
              <w:t xml:space="preserve">      {"value": "31.9", "context": "Sample.Periodic", "measurand": "Current.Import", "unit": "A", "phase": "L2"},</w:t>
              <w:br/>
              <w:t xml:space="preserve">      {"value": "32.0", "context": "Sample.Periodic", "measurand": "Current.Import", "unit": "A", "phase": "L3"},</w:t>
              <w:br/>
              <w:t xml:space="preserve">      {"value": "230.4", "context": "Sample.Periodic", "measurand": "Voltage", "unit": "V", "phase": "L1-N"},</w:t>
              <w:br/>
              <w:t xml:space="preserve">      {"value": "13120", "context": "Sample.Periodic", "measurand": "Energy.Active.Import.Register", "unit": "Wh"}</w:t>
              <w:br/>
              <w:t xml:space="preserve">    ]</w:t>
              <w:br/>
              <w:t xml:space="preserve">  }]</w:t>
              <w:br/>
              <w:t>}]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User Authentication: RFID / NFC Subsystem</w:t>
      </w:r>
    </w:p>
    <w:p>
      <w:pPr>
        <w:spacing w:after="80"/>
      </w:pPr>
      <w:r>
        <w:rPr>
          <w:color w:val="282C34"/>
          <w:sz w:val="21"/>
        </w:rPr>
        <w:t xml:space="preserve">The controller board features an on-board or external </w:t>
      </w:r>
      <w:r>
        <w:rPr>
          <w:b/>
          <w:color w:val="282C34"/>
          <w:sz w:val="21"/>
        </w:rPr>
        <w:t>13.56 MHz RFID / NFC Transceiver</w:t>
      </w:r>
      <w:r>
        <w:rPr>
          <w:color w:val="282C34"/>
          <w:sz w:val="21"/>
        </w:rPr>
        <w:t xml:space="preserve"> (e.g., NXP PN532, MFRC522, or STMicroelectronics ST25R3916):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Supported Standards</w:t>
      </w:r>
      <w:r>
        <w:rPr>
          <w:color w:val="282C34"/>
          <w:sz w:val="21"/>
        </w:rPr>
        <w:t>: ISO/IEC 14443 Type A/B, MIFARE Classic/Ultralight, MIFARE DESFire EV1/EV2/EV3, and ISO 15693.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Host Interface</w:t>
      </w:r>
      <w:r>
        <w:rPr>
          <w:color w:val="282C34"/>
          <w:sz w:val="21"/>
        </w:rPr>
        <w:t>: Interfaced to the controller over SPI or UART.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Card Tap Flow</w:t>
      </w:r>
      <w:r>
        <w:rPr>
          <w:color w:val="282C34"/>
          <w:sz w:val="21"/>
        </w:rPr>
        <w:t>:</w:t>
      </w:r>
    </w:p>
    <w:p>
      <w:pPr>
        <w:pStyle w:val="ListNumber"/>
        <w:spacing w:after="40"/>
        <w:ind w:left="720"/>
      </w:pPr>
      <w:r>
        <w:rPr>
          <w:color w:val="282C34"/>
          <w:sz w:val="21"/>
        </w:rPr>
        <w:t xml:space="preserve">Card presence detected via low-power inductive card detection (LPCD) polling every </w:t>
      </w:r>
      <w:r>
        <w:rPr>
          <w:i/>
          <w:color w:val="145AA0"/>
          <w:sz w:val="21"/>
        </w:rPr>
        <w:t>200\,ms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720"/>
      </w:pPr>
      <w:r>
        <w:rPr>
          <w:color w:val="282C34"/>
          <w:sz w:val="21"/>
        </w:rPr>
        <w:t>Transceiver reads the card's 4-byte or 7-byte Unique Identifier (UID / CSN).</w:t>
      </w:r>
    </w:p>
    <w:p>
      <w:pPr>
        <w:pStyle w:val="ListNumber"/>
        <w:spacing w:after="40"/>
        <w:ind w:left="720"/>
      </w:pPr>
      <w:r>
        <w:rPr>
          <w:color w:val="282C34"/>
          <w:sz w:val="21"/>
        </w:rPr>
        <w:t xml:space="preserve">Controller formats the hex UID as an OCPP </w:t>
      </w:r>
      <w:r>
        <w:rPr>
          <w:rFonts w:ascii="Consolas" w:hAnsi="Consolas"/>
          <w:color w:val="B4283C"/>
          <w:sz w:val="18"/>
        </w:rPr>
        <w:t>idTag</w:t>
      </w:r>
      <w:r>
        <w:rPr>
          <w:color w:val="282C34"/>
          <w:sz w:val="21"/>
        </w:rPr>
        <w:t xml:space="preserve"> (e.g. </w:t>
      </w:r>
      <w:r>
        <w:rPr>
          <w:rFonts w:ascii="Consolas" w:hAnsi="Consolas"/>
          <w:color w:val="B4283C"/>
          <w:sz w:val="18"/>
        </w:rPr>
        <w:t>04A2B3C4D5E6F7</w:t>
      </w:r>
      <w:r>
        <w:rPr>
          <w:color w:val="282C34"/>
          <w:sz w:val="21"/>
        </w:rPr>
        <w:t>).</w:t>
      </w:r>
    </w:p>
    <w:p>
      <w:pPr>
        <w:pStyle w:val="ListNumber"/>
        <w:spacing w:after="40"/>
        <w:ind w:left="720"/>
      </w:pPr>
      <w:r>
        <w:rPr>
          <w:color w:val="282C34"/>
          <w:sz w:val="21"/>
        </w:rPr>
        <w:t xml:space="preserve">Controller queries the CSMS via </w:t>
      </w:r>
      <w:r>
        <w:rPr>
          <w:rFonts w:ascii="Consolas" w:hAnsi="Consolas"/>
          <w:color w:val="B4283C"/>
          <w:sz w:val="18"/>
        </w:rPr>
        <w:t>Authorize(idTag)</w:t>
      </w:r>
      <w:r>
        <w:rPr>
          <w:color w:val="282C34"/>
          <w:sz w:val="21"/>
        </w:rPr>
        <w:t xml:space="preserve"> or checks the local offline whitelist (Local Authorization List).</w:t>
      </w:r>
    </w:p>
    <w:p>
      <w:pPr>
        <w:pStyle w:val="ListNumber"/>
        <w:spacing w:after="40"/>
        <w:ind w:left="720"/>
      </w:pPr>
      <w:r>
        <w:rPr>
          <w:color w:val="282C34"/>
          <w:sz w:val="21"/>
        </w:rPr>
        <w:t>If valid, an audible confirmation beep sounds, the RGB LED changes to Cyan, and the session begins.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High-Level Communication: ISO 15118 &amp; Plug &amp; Charge (PnC)</w:t>
      </w:r>
    </w:p>
    <w:p>
      <w:pPr>
        <w:spacing w:after="80"/>
      </w:pPr>
      <w:r>
        <w:rPr>
          <w:color w:val="282C34"/>
          <w:sz w:val="21"/>
        </w:rPr>
        <w:t xml:space="preserve">For next-generation smart charging and DC fast chargers, the simple analog PWM pilot is augmented with digital communication via </w:t>
      </w:r>
      <w:r>
        <w:rPr>
          <w:b/>
          <w:color w:val="282C34"/>
          <w:sz w:val="21"/>
        </w:rPr>
        <w:t>ISO 15118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┌────────────────────────────────────────────────────────┐</w:t>
              <w:br/>
              <w:t xml:space="preserve"> │           ISO 15118 GREENPHY PLC MODEM                 │</w:t>
              <w:br/>
              <w:t xml:space="preserve"> │            (Qualcomm QCA7000 / QCA7005)                │</w:t>
              <w:br/>
              <w:t xml:space="preserve"> └───────────────────────────┬────────────────────────────┘</w:t>
              <w:br/>
              <w:t xml:space="preserve">                             │ (Tx/Rx HF Signals 2-30 MHz)</w:t>
              <w:br/>
              <w:t xml:space="preserve">                             ▼</w:t>
              <w:br/>
              <w:t xml:space="preserve"> ┌────────────────────────────────────────────────────────┐</w:t>
              <w:br/>
              <w:t xml:space="preserve"> │      Passive High-Pass Analog Matching Network         │</w:t>
              <w:br/>
              <w:t xml:space="preserve"> │           (Blocking 1 kHz PWM &amp; ±12V DC)               │</w:t>
              <w:br/>
              <w:t xml:space="preserve"> └───────────────────────────┬────────────────────────────┘</w:t>
              <w:br/>
              <w:t xml:space="preserve">                             │</w:t>
              <w:br/>
              <w:t xml:space="preserve">                             ▼</w:t>
              <w:br/>
              <w:t xml:space="preserve"> ─────────────────────────[ CP Wire ]───────────────────── (Coupled to Control Pilot)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HomePlug GreenPHY PLC</w:t>
      </w:r>
      <w:r>
        <w:rPr>
          <w:color w:val="282C34"/>
          <w:sz w:val="21"/>
        </w:rPr>
        <w:t>: Modulates digital IP traffic (2–30 MHz OFDM) directly onto the existing Control Pilot wire.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Plug &amp; Charge (PnC)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Eliminates RFID cards and smartphone apps.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The vehicle and EVSE establish an automated TLS 1.3 cryptographic session.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The vehicle transmits its digitally signed contract certificate.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The EVSE validates the certificate with the mobility operator clearing house and automatically begins billing.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Smart Grid V2G (Vehicle-to-Grid)</w:t>
      </w:r>
      <w:r>
        <w:rPr>
          <w:color w:val="282C34"/>
          <w:sz w:val="21"/>
        </w:rPr>
        <w:t>: Coordinates dynamic bidirectional power flow, allowing the EV battery to feed energy back into the grid during peak demand.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Secure Dual-Bank Over-The-Air (OTA) Firmware Updates</w:t>
      </w:r>
    </w:p>
    <w:p>
      <w:pPr>
        <w:spacing w:after="80"/>
      </w:pPr>
      <w:r>
        <w:rPr>
          <w:color w:val="282C34"/>
          <w:sz w:val="21"/>
        </w:rPr>
        <w:t xml:space="preserve">To prevent field bricking during firmware upgrades across thousands of deployed chargers, the controller board implements a robust </w:t>
      </w:r>
      <w:r>
        <w:rPr>
          <w:b/>
          <w:color w:val="282C34"/>
          <w:sz w:val="21"/>
        </w:rPr>
        <w:t>A/B Dual-Bank Partitioning Architecture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Internal / External SPI Flash Memory (32 MB / 64 MB)</w:t>
              <w:br/>
              <w:t xml:space="preserve"> ┌───────────────────────┬───────────────────────┬───────────────────────┬───────────────────────┐</w:t>
              <w:br/>
              <w:t xml:space="preserve"> │   Secure Bootloader   │   Bank A (Active)     │   Bank B (Candidate)  │   Non-Volatile Storage│</w:t>
              <w:br/>
              <w:t xml:space="preserve"> │   (Immutable ROM)     │   Firmware v2.4.12    │   New Firmware v2.5.0 │   • Meter Calibration │</w:t>
              <w:br/>
              <w:t xml:space="preserve"> │   • ECDSA Signature   │   • Verified OK       │   • Pending Validation│   • OCPP Offline Cache│</w:t>
              <w:br/>
              <w:t xml:space="preserve"> │   • Rollback Watchdog │   • Running Now       │   • Written via OTA   │   • Certs &amp; Keys      │</w:t>
              <w:br/>
              <w:t xml:space="preserve"> └───────────────────────┴───────────────────────┴───────────────────────┴─────────────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OTA Update State Machine: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Download Phase</w:t>
      </w:r>
      <w:r>
        <w:rPr>
          <w:color w:val="282C34"/>
          <w:sz w:val="21"/>
        </w:rPr>
        <w:t xml:space="preserve">: The CSMS issues an OCPP </w:t>
      </w:r>
      <w:r>
        <w:rPr>
          <w:rFonts w:ascii="Consolas" w:hAnsi="Consolas"/>
          <w:color w:val="B4283C"/>
          <w:sz w:val="18"/>
        </w:rPr>
        <w:t>UpdateFirmware(location: "https://...")</w:t>
      </w:r>
      <w:r>
        <w:rPr>
          <w:color w:val="282C34"/>
          <w:sz w:val="21"/>
        </w:rPr>
        <w:t xml:space="preserve"> command. The controller downloads the cryptographically signed binary image to the inactive Bank (Bank B).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Signature Verification</w:t>
      </w:r>
      <w:r>
        <w:rPr>
          <w:color w:val="282C34"/>
          <w:sz w:val="21"/>
        </w:rPr>
        <w:t xml:space="preserve">: The bootloader checks the image against the manufacturer's public key using </w:t>
      </w:r>
      <w:r>
        <w:rPr>
          <w:b/>
          <w:color w:val="282C34"/>
          <w:sz w:val="21"/>
        </w:rPr>
        <w:t>ECDSA SHA-256</w:t>
      </w:r>
      <w:r>
        <w:rPr>
          <w:color w:val="282C34"/>
          <w:sz w:val="21"/>
        </w:rPr>
        <w:t>. If corrupted or tampered with, the update is rejected.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Execution &amp; Trial Boot</w:t>
      </w:r>
      <w:r>
        <w:rPr>
          <w:color w:val="282C34"/>
          <w:sz w:val="21"/>
        </w:rPr>
        <w:t>: The bootloader sets the boot vector to Bank B and starts a hardware watchdog timer (</w:t>
      </w:r>
      <w:r>
        <w:rPr>
          <w:i/>
          <w:color w:val="145AA0"/>
          <w:sz w:val="21"/>
        </w:rPr>
        <w:t>180\,seconds</w:t>
      </w:r>
      <w:r>
        <w:rPr>
          <w:color w:val="282C34"/>
          <w:sz w:val="21"/>
        </w:rPr>
        <w:t>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Self-Test &amp; Confirmation</w:t>
      </w:r>
      <w:r>
        <w:rPr>
          <w:color w:val="282C34"/>
          <w:sz w:val="21"/>
        </w:rPr>
        <w:t>: The new firmware must successfully: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Initialize the safety MCU and CP op-amp circuits.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Establish network connectivity (Wi-Fi/Cellular).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Reconnect to the CSMS and receive an accepted </w:t>
      </w:r>
      <w:r>
        <w:rPr>
          <w:rFonts w:ascii="Consolas" w:hAnsi="Consolas"/>
          <w:color w:val="B4283C"/>
          <w:sz w:val="18"/>
        </w:rPr>
        <w:t>Heartbeat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Commit or Rollback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If self-tests pass within </w:t>
      </w:r>
      <w:r>
        <w:rPr>
          <w:i/>
          <w:color w:val="145AA0"/>
          <w:sz w:val="21"/>
        </w:rPr>
        <w:t>180\,s</w:t>
      </w:r>
      <w:r>
        <w:rPr>
          <w:color w:val="282C34"/>
          <w:sz w:val="21"/>
        </w:rPr>
        <w:t xml:space="preserve">, Bank B is permanently marked as </w:t>
      </w:r>
      <w:r>
        <w:rPr>
          <w:rFonts w:ascii="Consolas" w:hAnsi="Consolas"/>
          <w:color w:val="B4283C"/>
          <w:sz w:val="18"/>
        </w:rPr>
        <w:t>Active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If the firmware crashes, freezes, or fails to connect, the hardware watchdog resets the processor. The bootloader detects the failed boot counter and </w:t>
      </w:r>
      <w:r>
        <w:rPr>
          <w:b/>
          <w:color w:val="282C34"/>
          <w:sz w:val="21"/>
        </w:rPr>
        <w:t>automatically reverts to Bank A</w:t>
      </w:r>
      <w:r>
        <w:rPr>
          <w:color w:val="282C34"/>
          <w:sz w:val="21"/>
        </w:rPr>
        <w:t>, restoring full operational status.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EVSE-IOT-AND-COMMUNICATION-SUBSYSTEM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