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b/>
          <w:color w:val="184C78"/>
          <w:sz w:val="40"/>
        </w:rPr>
        <w:t>LIN Protocol: Working Mechanism &amp; Electrical Architecture</w:t>
      </w:r>
    </w:p>
    <w:p>
      <w:pPr>
        <w:spacing w:before="240" w:after="120"/>
      </w:pPr>
      <w:r>
        <w:rPr>
          <w:b/>
          <w:color w:val="184C78"/>
          <w:sz w:val="28"/>
        </w:rPr>
        <w:t>1. Single-Wire Physical Layer Architecture (ISO 17987-4)</w:t>
      </w:r>
    </w:p>
    <w:p>
      <w:pPr>
        <w:spacing w:after="80"/>
      </w:pPr>
      <w:r>
        <w:rPr>
          <w:color w:val="282C34"/>
          <w:sz w:val="21"/>
        </w:rPr>
        <w:t xml:space="preserve">The Local Interconnect Network (LIN) physical layer is engineered for extreme cost efficiency and automotive reliability. It utilizes a </w:t>
      </w:r>
      <w:r>
        <w:rPr>
          <w:b/>
          <w:color w:val="282C34"/>
          <w:sz w:val="21"/>
        </w:rPr>
        <w:t>single physical copper signal wire</w:t>
      </w:r>
      <w:r>
        <w:rPr>
          <w:color w:val="282C34"/>
          <w:sz w:val="21"/>
        </w:rPr>
        <w:t xml:space="preserve"> referenced to the vehicle chassis Ground (GND), completely eliminating the cost, weight, and connector complexity of differential pairs.</w:t>
      </w:r>
    </w:p>
    <w:p>
      <w:pPr>
        <w:spacing w:before="80" w:after="80"/>
        <w:pBdr>
          <w:bottom w:val="single" w:sz="6" w:space="1" w:color="E2E8F0"/>
        </w:pBdr>
      </w:pPr>
    </w:p>
    <w:p>
      <w:pPr>
        <w:spacing w:before="160" w:after="80"/>
      </w:pPr>
      <w:r>
        <w:rPr>
          <w:b/>
          <w:color w:val="4682B4"/>
          <w:sz w:val="24"/>
        </w:rPr>
        <w:t>1.1 Voltage Levels &amp; Logic Signaling</w:t>
      </w:r>
    </w:p>
    <w:p>
      <w:pPr>
        <w:spacing w:after="80"/>
      </w:pPr>
      <w:r>
        <w:rPr>
          <w:color w:val="282C34"/>
          <w:sz w:val="21"/>
        </w:rPr>
        <w:t>The LIN bus operates directly at the vehicle battery potential (</w:t>
      </w:r>
      <w:r>
        <w:rPr>
          <w:i/>
          <w:color w:val="145AA0"/>
          <w:sz w:val="21"/>
        </w:rPr>
        <w:t>V_{BAT = 12\,V</w:t>
      </w:r>
      <w:r>
        <w:rPr>
          <w:color w:val="282C34"/>
          <w:sz w:val="21"/>
        </w:rPr>
        <w:t xml:space="preserve"> nominal, with a normal operational envelope of </w:t>
      </w:r>
      <w:r>
        <w:rPr>
          <w:b/>
          <w:color w:val="282C34"/>
          <w:sz w:val="21"/>
        </w:rPr>
        <w:t>$9.0\,\text{V} \dots 18.0\,\text{V}$</w:t>
      </w:r>
      <w:r>
        <w:rPr>
          <w:color w:val="282C34"/>
          <w:sz w:val="21"/>
        </w:rPr>
        <w:t xml:space="preserve"> and extended tolerance down to </w:t>
      </w:r>
      <w:r>
        <w:rPr>
          <w:i/>
          <w:color w:val="145AA0"/>
          <w:sz w:val="21"/>
        </w:rPr>
        <w:t>6.0\,V</w:t>
      </w:r>
      <w:r>
        <w:rPr>
          <w:color w:val="282C34"/>
          <w:sz w:val="21"/>
        </w:rPr>
        <w:t xml:space="preserve"> during engine cranking).</w:t>
      </w:r>
    </w:p>
    <w:p>
      <w:pPr>
        <w:spacing w:after="80"/>
      </w:pPr>
      <w:r>
        <w:rPr>
          <w:color w:val="282C34"/>
          <w:sz w:val="21"/>
        </w:rPr>
        <w:t>The physical bus supports two electrical states:</w:t>
      </w:r>
    </w:p>
    <w:p>
      <w:pPr>
        <w:pStyle w:val="ListNumber"/>
        <w:spacing w:after="40"/>
        <w:ind w:left="360"/>
      </w:pPr>
      <w:r>
        <w:rPr>
          <w:b/>
          <w:color w:val="282C34"/>
          <w:sz w:val="21"/>
        </w:rPr>
        <w:t>Recessive State (Logic 1)</w:t>
      </w:r>
      <w:r>
        <w:rPr>
          <w:color w:val="282C34"/>
          <w:sz w:val="21"/>
        </w:rPr>
        <w:t>:</w:t>
      </w:r>
    </w:p>
    <w:p>
      <w:pPr>
        <w:pStyle w:val="ListBullet"/>
        <w:spacing w:after="40"/>
        <w:ind w:left="720"/>
      </w:pPr>
      <w:r>
        <w:rPr>
          <w:color w:val="282C34"/>
          <w:sz w:val="21"/>
        </w:rPr>
        <w:t xml:space="preserve">The bus line is passively pulled up to battery voltage </w:t>
      </w:r>
      <w:r>
        <w:rPr>
          <w:i/>
          <w:color w:val="145AA0"/>
          <w:sz w:val="21"/>
        </w:rPr>
        <w:t>V_{BAT</w:t>
      </w:r>
      <w:r>
        <w:rPr>
          <w:color w:val="282C34"/>
          <w:sz w:val="21"/>
        </w:rPr>
        <w:t xml:space="preserve"> through termination resistors and reverse-polarity protection diodes.</w:t>
      </w:r>
    </w:p>
    <w:p>
      <w:pPr>
        <w:pStyle w:val="ListBullet"/>
        <w:spacing w:after="40"/>
        <w:ind w:left="720"/>
      </w:pPr>
      <w:r>
        <w:rPr>
          <w:color w:val="282C34"/>
          <w:sz w:val="21"/>
        </w:rPr>
        <w:t xml:space="preserve">Any voltage on the bus exceeding </w:t>
      </w:r>
      <w:r>
        <w:rPr>
          <w:b/>
          <w:color w:val="282C34"/>
          <w:sz w:val="21"/>
        </w:rPr>
        <w:t>$0.8 \times V_{BAT}$</w:t>
      </w:r>
      <w:r>
        <w:rPr>
          <w:color w:val="282C34"/>
          <w:sz w:val="21"/>
        </w:rPr>
        <w:t xml:space="preserve"> is guaranteed to be detected as Recessive (Logic 1).</w:t>
      </w:r>
    </w:p>
    <w:p>
      <w:pPr>
        <w:pStyle w:val="ListBullet"/>
        <w:spacing w:after="40"/>
        <w:ind w:left="720"/>
      </w:pPr>
      <w:r>
        <w:rPr>
          <w:color w:val="282C34"/>
          <w:sz w:val="21"/>
        </w:rPr>
        <w:t xml:space="preserve">In a </w:t>
      </w:r>
      <w:r>
        <w:rPr>
          <w:i/>
          <w:color w:val="145AA0"/>
          <w:sz w:val="21"/>
        </w:rPr>
        <w:t>12\,V</w:t>
      </w:r>
      <w:r>
        <w:rPr>
          <w:color w:val="282C34"/>
          <w:sz w:val="21"/>
        </w:rPr>
        <w:t xml:space="preserve"> system: </w:t>
      </w:r>
      <w:r>
        <w:rPr>
          <w:i/>
          <w:color w:val="145AA0"/>
          <w:sz w:val="21"/>
        </w:rPr>
        <w:t>V_{REC ≥ 9.6\,V</w:t>
      </w:r>
      <w:r>
        <w:rPr>
          <w:color w:val="282C34"/>
          <w:sz w:val="21"/>
        </w:rPr>
        <w:t xml:space="preserve"> (typical </w:t>
      </w:r>
      <w:r>
        <w:rPr>
          <w:i/>
          <w:color w:val="145AA0"/>
          <w:sz w:val="21"/>
        </w:rPr>
        <w:t>12.0\,V</w:t>
      </w:r>
      <w:r>
        <w:rPr>
          <w:color w:val="282C34"/>
          <w:sz w:val="21"/>
        </w:rPr>
        <w:t>).</w:t>
      </w:r>
    </w:p>
    <w:p>
      <w:pPr>
        <w:pStyle w:val="ListNumber"/>
        <w:spacing w:after="40"/>
        <w:ind w:left="360"/>
      </w:pPr>
      <w:r>
        <w:rPr>
          <w:b/>
          <w:color w:val="282C34"/>
          <w:sz w:val="21"/>
        </w:rPr>
        <w:t>Dominant State (Logic 0)</w:t>
      </w:r>
      <w:r>
        <w:rPr>
          <w:color w:val="282C34"/>
          <w:sz w:val="21"/>
        </w:rPr>
        <w:t>:</w:t>
      </w:r>
    </w:p>
    <w:p>
      <w:pPr>
        <w:pStyle w:val="ListBullet"/>
        <w:spacing w:after="40"/>
        <w:ind w:left="720"/>
      </w:pPr>
      <w:r>
        <w:rPr>
          <w:color w:val="282C34"/>
          <w:sz w:val="21"/>
        </w:rPr>
        <w:t>Actively driven state. An open-drain/open-collector NMOS transistor pulls the bus line towards Ground (GND).</w:t>
      </w:r>
    </w:p>
    <w:p>
      <w:pPr>
        <w:pStyle w:val="ListBullet"/>
        <w:spacing w:after="40"/>
        <w:ind w:left="720"/>
      </w:pPr>
      <w:r>
        <w:rPr>
          <w:color w:val="282C34"/>
          <w:sz w:val="21"/>
        </w:rPr>
        <w:t xml:space="preserve">Any voltage below </w:t>
      </w:r>
      <w:r>
        <w:rPr>
          <w:b/>
          <w:color w:val="282C34"/>
          <w:sz w:val="21"/>
        </w:rPr>
        <w:t>$0.2 \times V_{BAT}$</w:t>
      </w:r>
      <w:r>
        <w:rPr>
          <w:color w:val="282C34"/>
          <w:sz w:val="21"/>
        </w:rPr>
        <w:t xml:space="preserve"> is guaranteed to be detected as Dominant (Logic 0).</w:t>
      </w:r>
    </w:p>
    <w:p>
      <w:pPr>
        <w:pStyle w:val="ListBullet"/>
        <w:spacing w:after="40"/>
        <w:ind w:left="720"/>
      </w:pPr>
      <w:r>
        <w:rPr>
          <w:color w:val="282C34"/>
          <w:sz w:val="21"/>
        </w:rPr>
        <w:t xml:space="preserve">In a </w:t>
      </w:r>
      <w:r>
        <w:rPr>
          <w:i/>
          <w:color w:val="145AA0"/>
          <w:sz w:val="21"/>
        </w:rPr>
        <w:t>12\,V</w:t>
      </w:r>
      <w:r>
        <w:rPr>
          <w:color w:val="282C34"/>
          <w:sz w:val="21"/>
        </w:rPr>
        <w:t xml:space="preserve"> system: </w:t>
      </w:r>
      <w:r>
        <w:rPr>
          <w:i/>
          <w:color w:val="145AA0"/>
          <w:sz w:val="21"/>
        </w:rPr>
        <w:t>V_{DOM ≤ 2.4\,V</w:t>
      </w:r>
      <w:r>
        <w:rPr>
          <w:color w:val="282C34"/>
          <w:sz w:val="21"/>
        </w:rPr>
        <w:t xml:space="preserve"> (typical </w:t>
      </w:r>
      <w:r>
        <w:rPr>
          <w:i/>
          <w:color w:val="145AA0"/>
          <w:sz w:val="21"/>
        </w:rPr>
        <w:t>0.7\,V \dots 1.2\,V</w:t>
      </w:r>
      <w:r>
        <w:rPr>
          <w:color w:val="282C34"/>
          <w:sz w:val="21"/>
        </w:rPr>
        <w:t xml:space="preserve"> across the NMOS saturation and diode drops).</w:t>
      </w:r>
    </w:p>
    <w:p>
      <w:pPr>
        <w:pStyle w:val="ListBullet"/>
        <w:spacing w:after="40"/>
        <w:ind w:left="720"/>
      </w:pPr>
      <w:r>
        <w:rPr>
          <w:b/>
          <w:color w:val="282C34"/>
          <w:sz w:val="21"/>
        </w:rPr>
        <w:t>Wired-AND Law</w:t>
      </w:r>
      <w:r>
        <w:rPr>
          <w:color w:val="282C34"/>
          <w:sz w:val="21"/>
        </w:rPr>
        <w:t>: Just as in I2C and CAN, if any single node activates its pull-down driver, the bus transitions to Dominant, overriding any number of nodes in the Recessive state.</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Voltage (V)</w:t>
              <w:br/>
              <w:t xml:space="preserve">   12V (VBAT) ─────────────┐                                ┌──────── Recessive (Logic 1)</w:t>
              <w:br/>
              <w:t xml:space="preserve">                           │                                │</w:t>
              <w:br/>
              <w:t xml:space="preserve">    9.6V (0.8 VBAT) ───────┼─ ─ ─ ─ ─ ─ ─ ─ ─ ─ ─ ─ ─ ─ ─ ─ ┼─ ─ ─ ─  Recessive Threshold</w:t>
              <w:br/>
              <w:t xml:space="preserve">                           │   Indeterminate / Transition   │</w:t>
              <w:br/>
              <w:t xml:space="preserve">    2.4V (0.2 VBAT) ───────┼─ ─ ─ ─ ─ ─ ─ ─ ─ ─ ─ ─ ─ ─ ─ ─ ┼─ ─ ─ ─  Dominant Threshold</w:t>
              <w:br/>
              <w:t xml:space="preserve">                           │                                │</w:t>
              <w:br/>
              <w:t xml:space="preserve">    GND (0V) ──────────────┴────────────────────────────────┴──────── Dominant (Logic 0)</w:t>
              <w:br/>
              <w:t xml:space="preserve">                           |&lt;--------- Dominant -----------&gt;|</w:t>
            </w:r>
          </w:p>
        </w:tc>
      </w:tr>
    </w:tbl>
    <w:p/>
    <w:p>
      <w:pPr>
        <w:spacing w:before="160" w:after="80"/>
      </w:pPr>
      <w:r>
        <w:rPr>
          <w:b/>
          <w:color w:val="4682B4"/>
          <w:sz w:val="24"/>
        </w:rPr>
        <w:t>1.2 Electrical Parameter Matrix (ISO 17987-4)</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1632"/>
        <w:gridCol w:w="1632"/>
        <w:gridCol w:w="1632"/>
        <w:gridCol w:w="1632"/>
        <w:gridCol w:w="1632"/>
        <w:gridCol w:w="1632"/>
      </w:tblGrid>
      <w:tr>
        <w:tc>
          <w:tcPr>
            <w:tcW w:type="dxa" w:w="1632"/>
            <w:shd w:fill="204A6E"/>
            <w:tcMar>
              <w:top w:w="100" w:type="dxa"/>
              <w:bottom w:w="100" w:type="dxa"/>
              <w:left w:w="120" w:type="dxa"/>
              <w:right w:w="120" w:type="dxa"/>
            </w:tcMar>
            <w:vAlign w:val="center"/>
          </w:tcPr>
          <w:p>
            <w:pPr>
              <w:spacing w:after="0"/>
            </w:pPr>
            <w:r>
              <w:rPr>
                <w:b/>
                <w:color w:val="FFFFFF"/>
                <w:sz w:val="19"/>
              </w:rPr>
              <w:t>Parameter</w:t>
            </w:r>
          </w:p>
        </w:tc>
        <w:tc>
          <w:tcPr>
            <w:tcW w:type="dxa" w:w="1632"/>
            <w:shd w:fill="204A6E"/>
            <w:tcMar>
              <w:top w:w="100" w:type="dxa"/>
              <w:bottom w:w="100" w:type="dxa"/>
              <w:left w:w="120" w:type="dxa"/>
              <w:right w:w="120" w:type="dxa"/>
            </w:tcMar>
            <w:vAlign w:val="center"/>
          </w:tcPr>
          <w:p>
            <w:pPr>
              <w:spacing w:after="0"/>
            </w:pPr>
            <w:r>
              <w:rPr>
                <w:b/>
                <w:color w:val="FFFFFF"/>
                <w:sz w:val="19"/>
              </w:rPr>
              <w:t>Symbol</w:t>
            </w:r>
          </w:p>
        </w:tc>
        <w:tc>
          <w:tcPr>
            <w:tcW w:type="dxa" w:w="1632"/>
            <w:shd w:fill="204A6E"/>
            <w:tcMar>
              <w:top w:w="100" w:type="dxa"/>
              <w:bottom w:w="100" w:type="dxa"/>
              <w:left w:w="120" w:type="dxa"/>
              <w:right w:w="120" w:type="dxa"/>
            </w:tcMar>
            <w:vAlign w:val="center"/>
          </w:tcPr>
          <w:p>
            <w:pPr>
              <w:spacing w:after="0"/>
            </w:pPr>
            <w:r>
              <w:rPr>
                <w:b/>
                <w:color w:val="FFFFFF"/>
                <w:sz w:val="19"/>
              </w:rPr>
              <w:t>Min</w:t>
            </w:r>
          </w:p>
        </w:tc>
        <w:tc>
          <w:tcPr>
            <w:tcW w:type="dxa" w:w="1632"/>
            <w:shd w:fill="204A6E"/>
            <w:tcMar>
              <w:top w:w="100" w:type="dxa"/>
              <w:bottom w:w="100" w:type="dxa"/>
              <w:left w:w="120" w:type="dxa"/>
              <w:right w:w="120" w:type="dxa"/>
            </w:tcMar>
            <w:vAlign w:val="center"/>
          </w:tcPr>
          <w:p>
            <w:pPr>
              <w:spacing w:after="0"/>
            </w:pPr>
            <w:r>
              <w:rPr>
                <w:b/>
                <w:color w:val="FFFFFF"/>
                <w:sz w:val="19"/>
              </w:rPr>
              <w:t>Typical</w:t>
            </w:r>
          </w:p>
        </w:tc>
        <w:tc>
          <w:tcPr>
            <w:tcW w:type="dxa" w:w="1632"/>
            <w:shd w:fill="204A6E"/>
            <w:tcMar>
              <w:top w:w="100" w:type="dxa"/>
              <w:bottom w:w="100" w:type="dxa"/>
              <w:left w:w="120" w:type="dxa"/>
              <w:right w:w="120" w:type="dxa"/>
            </w:tcMar>
            <w:vAlign w:val="center"/>
          </w:tcPr>
          <w:p>
            <w:pPr>
              <w:spacing w:after="0"/>
            </w:pPr>
            <w:r>
              <w:rPr>
                <w:b/>
                <w:color w:val="FFFFFF"/>
                <w:sz w:val="19"/>
              </w:rPr>
              <w:t>Max</w:t>
            </w:r>
          </w:p>
        </w:tc>
        <w:tc>
          <w:tcPr>
            <w:tcW w:type="dxa" w:w="1632"/>
            <w:shd w:fill="204A6E"/>
            <w:tcMar>
              <w:top w:w="100" w:type="dxa"/>
              <w:bottom w:w="100" w:type="dxa"/>
              <w:left w:w="120" w:type="dxa"/>
              <w:right w:w="120" w:type="dxa"/>
            </w:tcMar>
            <w:vAlign w:val="center"/>
          </w:tcPr>
          <w:p>
            <w:pPr>
              <w:spacing w:after="0"/>
            </w:pPr>
            <w:r>
              <w:rPr>
                <w:b/>
                <w:color w:val="FFFFFF"/>
                <w:sz w:val="19"/>
              </w:rPr>
              <w:t>Unit</w:t>
            </w:r>
          </w:p>
        </w:tc>
      </w:tr>
      <w:tr>
        <w:tc>
          <w:tcPr>
            <w:tcW w:type="dxa" w:w="1632"/>
            <w:tcMar>
              <w:top w:w="80" w:type="dxa"/>
              <w:bottom w:w="80" w:type="dxa"/>
              <w:left w:w="120" w:type="dxa"/>
              <w:right w:w="120" w:type="dxa"/>
            </w:tcMar>
            <w:vAlign w:val="center"/>
          </w:tcPr>
          <w:p>
            <w:pPr>
              <w:spacing w:after="0"/>
            </w:pPr>
            <w:r>
              <w:rPr>
                <w:b/>
                <w:color w:val="282C34"/>
                <w:sz w:val="18"/>
              </w:rPr>
              <w:t>Battery Supply Voltage</w:t>
            </w:r>
          </w:p>
        </w:tc>
        <w:tc>
          <w:tcPr>
            <w:tcW w:type="dxa" w:w="1632"/>
            <w:tcMar>
              <w:top w:w="80" w:type="dxa"/>
              <w:bottom w:w="80" w:type="dxa"/>
              <w:left w:w="120" w:type="dxa"/>
              <w:right w:w="120" w:type="dxa"/>
            </w:tcMar>
            <w:vAlign w:val="center"/>
          </w:tcPr>
          <w:p>
            <w:pPr>
              <w:spacing w:after="0"/>
            </w:pPr>
            <w:r>
              <w:rPr>
                <w:i/>
                <w:color w:val="145AA0"/>
                <w:sz w:val="18"/>
              </w:rPr>
              <w:t>V_{BAT</w:t>
            </w:r>
          </w:p>
        </w:tc>
        <w:tc>
          <w:tcPr>
            <w:tcW w:type="dxa" w:w="1632"/>
            <w:tcMar>
              <w:top w:w="80" w:type="dxa"/>
              <w:bottom w:w="80" w:type="dxa"/>
              <w:left w:w="120" w:type="dxa"/>
              <w:right w:w="120" w:type="dxa"/>
            </w:tcMar>
            <w:vAlign w:val="center"/>
          </w:tcPr>
          <w:p>
            <w:pPr>
              <w:spacing w:after="0"/>
            </w:pPr>
            <w:r>
              <w:rPr>
                <w:i/>
                <w:color w:val="145AA0"/>
                <w:sz w:val="18"/>
              </w:rPr>
              <w:t>9.0</w:t>
            </w:r>
          </w:p>
        </w:tc>
        <w:tc>
          <w:tcPr>
            <w:tcW w:type="dxa" w:w="1632"/>
            <w:tcMar>
              <w:top w:w="80" w:type="dxa"/>
              <w:bottom w:w="80" w:type="dxa"/>
              <w:left w:w="120" w:type="dxa"/>
              <w:right w:w="120" w:type="dxa"/>
            </w:tcMar>
            <w:vAlign w:val="center"/>
          </w:tcPr>
          <w:p>
            <w:pPr>
              <w:spacing w:after="0"/>
            </w:pPr>
            <w:r>
              <w:rPr>
                <w:i/>
                <w:color w:val="145AA0"/>
                <w:sz w:val="18"/>
              </w:rPr>
              <w:t>12.0</w:t>
            </w:r>
          </w:p>
        </w:tc>
        <w:tc>
          <w:tcPr>
            <w:tcW w:type="dxa" w:w="1632"/>
            <w:tcMar>
              <w:top w:w="80" w:type="dxa"/>
              <w:bottom w:w="80" w:type="dxa"/>
              <w:left w:w="120" w:type="dxa"/>
              <w:right w:w="120" w:type="dxa"/>
            </w:tcMar>
            <w:vAlign w:val="center"/>
          </w:tcPr>
          <w:p>
            <w:pPr>
              <w:spacing w:after="0"/>
            </w:pPr>
            <w:r>
              <w:rPr>
                <w:i/>
                <w:color w:val="145AA0"/>
                <w:sz w:val="18"/>
              </w:rPr>
              <w:t>18.0</w:t>
            </w:r>
          </w:p>
        </w:tc>
        <w:tc>
          <w:tcPr>
            <w:tcW w:type="dxa" w:w="1632"/>
            <w:tcMar>
              <w:top w:w="80" w:type="dxa"/>
              <w:bottom w:w="80" w:type="dxa"/>
              <w:left w:w="120" w:type="dxa"/>
              <w:right w:w="120" w:type="dxa"/>
            </w:tcMar>
            <w:vAlign w:val="center"/>
          </w:tcPr>
          <w:p>
            <w:pPr>
              <w:spacing w:after="0"/>
            </w:pPr>
            <w:r>
              <w:rPr>
                <w:color w:val="282C34"/>
                <w:sz w:val="18"/>
              </w:rPr>
              <w:t>V</w:t>
            </w:r>
          </w:p>
        </w:tc>
      </w:tr>
      <w:tr>
        <w:tc>
          <w:tcPr>
            <w:tcW w:type="dxa" w:w="1632"/>
            <w:shd w:fill="F4F7F9"/>
            <w:tcMar>
              <w:top w:w="80" w:type="dxa"/>
              <w:bottom w:w="80" w:type="dxa"/>
              <w:left w:w="120" w:type="dxa"/>
              <w:right w:w="120" w:type="dxa"/>
            </w:tcMar>
            <w:vAlign w:val="center"/>
          </w:tcPr>
          <w:p>
            <w:pPr>
              <w:spacing w:after="0"/>
            </w:pPr>
            <w:r>
              <w:rPr>
                <w:b/>
                <w:color w:val="282C34"/>
                <w:sz w:val="18"/>
              </w:rPr>
              <w:t>Recessive Bus Voltage</w:t>
            </w:r>
          </w:p>
        </w:tc>
        <w:tc>
          <w:tcPr>
            <w:tcW w:type="dxa" w:w="1632"/>
            <w:shd w:fill="F4F7F9"/>
            <w:tcMar>
              <w:top w:w="80" w:type="dxa"/>
              <w:bottom w:w="80" w:type="dxa"/>
              <w:left w:w="120" w:type="dxa"/>
              <w:right w:w="120" w:type="dxa"/>
            </w:tcMar>
            <w:vAlign w:val="center"/>
          </w:tcPr>
          <w:p>
            <w:pPr>
              <w:spacing w:after="0"/>
            </w:pPr>
            <w:r>
              <w:rPr>
                <w:i/>
                <w:color w:val="145AA0"/>
                <w:sz w:val="18"/>
              </w:rPr>
              <w:t>V_{bus\_rec</w:t>
            </w:r>
          </w:p>
        </w:tc>
        <w:tc>
          <w:tcPr>
            <w:tcW w:type="dxa" w:w="1632"/>
            <w:shd w:fill="F4F7F9"/>
            <w:tcMar>
              <w:top w:w="80" w:type="dxa"/>
              <w:bottom w:w="80" w:type="dxa"/>
              <w:left w:w="120" w:type="dxa"/>
              <w:right w:w="120" w:type="dxa"/>
            </w:tcMar>
            <w:vAlign w:val="center"/>
          </w:tcPr>
          <w:p>
            <w:pPr>
              <w:spacing w:after="0"/>
            </w:pPr>
            <w:r>
              <w:rPr>
                <w:i/>
                <w:color w:val="145AA0"/>
                <w:sz w:val="18"/>
              </w:rPr>
              <w:t>0.8 × V_{BAT</w:t>
            </w:r>
          </w:p>
        </w:tc>
        <w:tc>
          <w:tcPr>
            <w:tcW w:type="dxa" w:w="1632"/>
            <w:shd w:fill="F4F7F9"/>
            <w:tcMar>
              <w:top w:w="80" w:type="dxa"/>
              <w:bottom w:w="80" w:type="dxa"/>
              <w:left w:w="120" w:type="dxa"/>
              <w:right w:w="120" w:type="dxa"/>
            </w:tcMar>
            <w:vAlign w:val="center"/>
          </w:tcPr>
          <w:p>
            <w:pPr>
              <w:spacing w:after="0"/>
            </w:pPr>
            <w:r>
              <w:rPr>
                <w:i/>
                <w:color w:val="145AA0"/>
                <w:sz w:val="18"/>
              </w:rPr>
              <w:t>V_{BAT</w:t>
            </w:r>
          </w:p>
        </w:tc>
        <w:tc>
          <w:tcPr>
            <w:tcW w:type="dxa" w:w="1632"/>
            <w:shd w:fill="F4F7F9"/>
            <w:tcMar>
              <w:top w:w="80" w:type="dxa"/>
              <w:bottom w:w="80" w:type="dxa"/>
              <w:left w:w="120" w:type="dxa"/>
              <w:right w:w="120" w:type="dxa"/>
            </w:tcMar>
            <w:vAlign w:val="center"/>
          </w:tcPr>
          <w:p>
            <w:pPr>
              <w:spacing w:after="0"/>
            </w:pPr>
            <w:r>
              <w:rPr>
                <w:i/>
                <w:color w:val="145AA0"/>
                <w:sz w:val="18"/>
              </w:rPr>
              <w:t>V_{BAT</w:t>
            </w:r>
          </w:p>
        </w:tc>
        <w:tc>
          <w:tcPr>
            <w:tcW w:type="dxa" w:w="1632"/>
            <w:shd w:fill="F4F7F9"/>
            <w:tcMar>
              <w:top w:w="80" w:type="dxa"/>
              <w:bottom w:w="80" w:type="dxa"/>
              <w:left w:w="120" w:type="dxa"/>
              <w:right w:w="120" w:type="dxa"/>
            </w:tcMar>
            <w:vAlign w:val="center"/>
          </w:tcPr>
          <w:p>
            <w:pPr>
              <w:spacing w:after="0"/>
            </w:pPr>
            <w:r>
              <w:rPr>
                <w:color w:val="282C34"/>
                <w:sz w:val="18"/>
              </w:rPr>
              <w:t>V</w:t>
            </w:r>
          </w:p>
        </w:tc>
      </w:tr>
      <w:tr>
        <w:tc>
          <w:tcPr>
            <w:tcW w:type="dxa" w:w="1632"/>
            <w:tcMar>
              <w:top w:w="80" w:type="dxa"/>
              <w:bottom w:w="80" w:type="dxa"/>
              <w:left w:w="120" w:type="dxa"/>
              <w:right w:w="120" w:type="dxa"/>
            </w:tcMar>
            <w:vAlign w:val="center"/>
          </w:tcPr>
          <w:p>
            <w:pPr>
              <w:spacing w:after="0"/>
            </w:pPr>
            <w:r>
              <w:rPr>
                <w:b/>
                <w:color w:val="282C34"/>
                <w:sz w:val="18"/>
              </w:rPr>
              <w:t>Dominant Bus Voltage</w:t>
            </w:r>
          </w:p>
        </w:tc>
        <w:tc>
          <w:tcPr>
            <w:tcW w:type="dxa" w:w="1632"/>
            <w:tcMar>
              <w:top w:w="80" w:type="dxa"/>
              <w:bottom w:w="80" w:type="dxa"/>
              <w:left w:w="120" w:type="dxa"/>
              <w:right w:w="120" w:type="dxa"/>
            </w:tcMar>
            <w:vAlign w:val="center"/>
          </w:tcPr>
          <w:p>
            <w:pPr>
              <w:spacing w:after="0"/>
            </w:pPr>
            <w:r>
              <w:rPr>
                <w:i/>
                <w:color w:val="145AA0"/>
                <w:sz w:val="18"/>
              </w:rPr>
              <w:t>V_{bus\_dom</w:t>
            </w:r>
          </w:p>
        </w:tc>
        <w:tc>
          <w:tcPr>
            <w:tcW w:type="dxa" w:w="1632"/>
            <w:tcMar>
              <w:top w:w="80" w:type="dxa"/>
              <w:bottom w:w="80" w:type="dxa"/>
              <w:left w:w="120" w:type="dxa"/>
              <w:right w:w="120" w:type="dxa"/>
            </w:tcMar>
            <w:vAlign w:val="center"/>
          </w:tcPr>
          <w:p>
            <w:pPr>
              <w:spacing w:after="0"/>
            </w:pPr>
            <w:r>
              <w:rPr>
                <w:i/>
                <w:color w:val="145AA0"/>
                <w:sz w:val="18"/>
              </w:rPr>
              <w:t>0.0</w:t>
            </w:r>
          </w:p>
        </w:tc>
        <w:tc>
          <w:tcPr>
            <w:tcW w:type="dxa" w:w="1632"/>
            <w:tcMar>
              <w:top w:w="80" w:type="dxa"/>
              <w:bottom w:w="80" w:type="dxa"/>
              <w:left w:w="120" w:type="dxa"/>
              <w:right w:w="120" w:type="dxa"/>
            </w:tcMar>
            <w:vAlign w:val="center"/>
          </w:tcPr>
          <w:p>
            <w:pPr>
              <w:spacing w:after="0"/>
            </w:pPr>
            <w:r>
              <w:rPr>
                <w:i/>
                <w:color w:val="145AA0"/>
                <w:sz w:val="18"/>
              </w:rPr>
              <w:t>0.8</w:t>
            </w:r>
          </w:p>
        </w:tc>
        <w:tc>
          <w:tcPr>
            <w:tcW w:type="dxa" w:w="1632"/>
            <w:tcMar>
              <w:top w:w="80" w:type="dxa"/>
              <w:bottom w:w="80" w:type="dxa"/>
              <w:left w:w="120" w:type="dxa"/>
              <w:right w:w="120" w:type="dxa"/>
            </w:tcMar>
            <w:vAlign w:val="center"/>
          </w:tcPr>
          <w:p>
            <w:pPr>
              <w:spacing w:after="0"/>
            </w:pPr>
            <w:r>
              <w:rPr>
                <w:i/>
                <w:color w:val="145AA0"/>
                <w:sz w:val="18"/>
              </w:rPr>
              <w:t>0.2 × V_{BAT</w:t>
            </w:r>
          </w:p>
        </w:tc>
        <w:tc>
          <w:tcPr>
            <w:tcW w:type="dxa" w:w="1632"/>
            <w:tcMar>
              <w:top w:w="80" w:type="dxa"/>
              <w:bottom w:w="80" w:type="dxa"/>
              <w:left w:w="120" w:type="dxa"/>
              <w:right w:w="120" w:type="dxa"/>
            </w:tcMar>
            <w:vAlign w:val="center"/>
          </w:tcPr>
          <w:p>
            <w:pPr>
              <w:spacing w:after="0"/>
            </w:pPr>
            <w:r>
              <w:rPr>
                <w:color w:val="282C34"/>
                <w:sz w:val="18"/>
              </w:rPr>
              <w:t>V</w:t>
            </w:r>
          </w:p>
        </w:tc>
      </w:tr>
      <w:tr>
        <w:tc>
          <w:tcPr>
            <w:tcW w:type="dxa" w:w="1632"/>
            <w:shd w:fill="F4F7F9"/>
            <w:tcMar>
              <w:top w:w="80" w:type="dxa"/>
              <w:bottom w:w="80" w:type="dxa"/>
              <w:left w:w="120" w:type="dxa"/>
              <w:right w:w="120" w:type="dxa"/>
            </w:tcMar>
            <w:vAlign w:val="center"/>
          </w:tcPr>
          <w:p>
            <w:pPr>
              <w:spacing w:after="0"/>
            </w:pPr>
            <w:r>
              <w:rPr>
                <w:b/>
                <w:color w:val="282C34"/>
                <w:sz w:val="18"/>
              </w:rPr>
              <w:t>Receiver Threshold Center</w:t>
            </w:r>
          </w:p>
        </w:tc>
        <w:tc>
          <w:tcPr>
            <w:tcW w:type="dxa" w:w="1632"/>
            <w:shd w:fill="F4F7F9"/>
            <w:tcMar>
              <w:top w:w="80" w:type="dxa"/>
              <w:bottom w:w="80" w:type="dxa"/>
              <w:left w:w="120" w:type="dxa"/>
              <w:right w:w="120" w:type="dxa"/>
            </w:tcMar>
            <w:vAlign w:val="center"/>
          </w:tcPr>
          <w:p>
            <w:pPr>
              <w:spacing w:after="0"/>
            </w:pPr>
            <w:r>
              <w:rPr>
                <w:i/>
                <w:color w:val="145AA0"/>
                <w:sz w:val="18"/>
              </w:rPr>
              <w:t>V_{th\_mid</w:t>
            </w:r>
          </w:p>
        </w:tc>
        <w:tc>
          <w:tcPr>
            <w:tcW w:type="dxa" w:w="1632"/>
            <w:shd w:fill="F4F7F9"/>
            <w:tcMar>
              <w:top w:w="80" w:type="dxa"/>
              <w:bottom w:w="80" w:type="dxa"/>
              <w:left w:w="120" w:type="dxa"/>
              <w:right w:w="120" w:type="dxa"/>
            </w:tcMar>
            <w:vAlign w:val="center"/>
          </w:tcPr>
          <w:p>
            <w:pPr>
              <w:spacing w:after="0"/>
            </w:pPr>
            <w:r>
              <w:rPr>
                <w:i/>
                <w:color w:val="145AA0"/>
                <w:sz w:val="18"/>
              </w:rPr>
              <w:t>0.48 × V_{BAT</w:t>
            </w:r>
          </w:p>
        </w:tc>
        <w:tc>
          <w:tcPr>
            <w:tcW w:type="dxa" w:w="1632"/>
            <w:shd w:fill="F4F7F9"/>
            <w:tcMar>
              <w:top w:w="80" w:type="dxa"/>
              <w:bottom w:w="80" w:type="dxa"/>
              <w:left w:w="120" w:type="dxa"/>
              <w:right w:w="120" w:type="dxa"/>
            </w:tcMar>
            <w:vAlign w:val="center"/>
          </w:tcPr>
          <w:p>
            <w:pPr>
              <w:spacing w:after="0"/>
            </w:pPr>
            <w:r>
              <w:rPr>
                <w:i/>
                <w:color w:val="145AA0"/>
                <w:sz w:val="18"/>
              </w:rPr>
              <w:t>0.5 × V_{BAT</w:t>
            </w:r>
          </w:p>
        </w:tc>
        <w:tc>
          <w:tcPr>
            <w:tcW w:type="dxa" w:w="1632"/>
            <w:shd w:fill="F4F7F9"/>
            <w:tcMar>
              <w:top w:w="80" w:type="dxa"/>
              <w:bottom w:w="80" w:type="dxa"/>
              <w:left w:w="120" w:type="dxa"/>
              <w:right w:w="120" w:type="dxa"/>
            </w:tcMar>
            <w:vAlign w:val="center"/>
          </w:tcPr>
          <w:p>
            <w:pPr>
              <w:spacing w:after="0"/>
            </w:pPr>
            <w:r>
              <w:rPr>
                <w:i/>
                <w:color w:val="145AA0"/>
                <w:sz w:val="18"/>
              </w:rPr>
              <w:t>0.52 × V_{BAT</w:t>
            </w:r>
          </w:p>
        </w:tc>
        <w:tc>
          <w:tcPr>
            <w:tcW w:type="dxa" w:w="1632"/>
            <w:shd w:fill="F4F7F9"/>
            <w:tcMar>
              <w:top w:w="80" w:type="dxa"/>
              <w:bottom w:w="80" w:type="dxa"/>
              <w:left w:w="120" w:type="dxa"/>
              <w:right w:w="120" w:type="dxa"/>
            </w:tcMar>
            <w:vAlign w:val="center"/>
          </w:tcPr>
          <w:p>
            <w:pPr>
              <w:spacing w:after="0"/>
            </w:pPr>
            <w:r>
              <w:rPr>
                <w:color w:val="282C34"/>
                <w:sz w:val="18"/>
              </w:rPr>
              <w:t>V</w:t>
            </w:r>
          </w:p>
        </w:tc>
      </w:tr>
      <w:tr>
        <w:tc>
          <w:tcPr>
            <w:tcW w:type="dxa" w:w="1632"/>
            <w:tcMar>
              <w:top w:w="80" w:type="dxa"/>
              <w:bottom w:w="80" w:type="dxa"/>
              <w:left w:w="120" w:type="dxa"/>
              <w:right w:w="120" w:type="dxa"/>
            </w:tcMar>
            <w:vAlign w:val="center"/>
          </w:tcPr>
          <w:p>
            <w:pPr>
              <w:spacing w:after="0"/>
            </w:pPr>
            <w:r>
              <w:rPr>
                <w:b/>
                <w:color w:val="282C34"/>
                <w:sz w:val="18"/>
              </w:rPr>
              <w:t>Receiver Hysteresis</w:t>
            </w:r>
          </w:p>
        </w:tc>
        <w:tc>
          <w:tcPr>
            <w:tcW w:type="dxa" w:w="1632"/>
            <w:tcMar>
              <w:top w:w="80" w:type="dxa"/>
              <w:bottom w:w="80" w:type="dxa"/>
              <w:left w:w="120" w:type="dxa"/>
              <w:right w:w="120" w:type="dxa"/>
            </w:tcMar>
            <w:vAlign w:val="center"/>
          </w:tcPr>
          <w:p>
            <w:pPr>
              <w:spacing w:after="0"/>
            </w:pPr>
            <w:r>
              <w:rPr>
                <w:i/>
                <w:color w:val="145AA0"/>
                <w:sz w:val="18"/>
              </w:rPr>
              <w:t>V_{hys</w:t>
            </w:r>
          </w:p>
        </w:tc>
        <w:tc>
          <w:tcPr>
            <w:tcW w:type="dxa" w:w="1632"/>
            <w:tcMar>
              <w:top w:w="80" w:type="dxa"/>
              <w:bottom w:w="80" w:type="dxa"/>
              <w:left w:w="120" w:type="dxa"/>
              <w:right w:w="120" w:type="dxa"/>
            </w:tcMar>
            <w:vAlign w:val="center"/>
          </w:tcPr>
          <w:p>
            <w:pPr>
              <w:spacing w:after="0"/>
            </w:pPr>
            <w:r>
              <w:rPr>
                <w:i/>
                <w:color w:val="145AA0"/>
                <w:sz w:val="18"/>
              </w:rPr>
              <w:t>0.05 × V_{BAT</w:t>
            </w:r>
          </w:p>
        </w:tc>
        <w:tc>
          <w:tcPr>
            <w:tcW w:type="dxa" w:w="1632"/>
            <w:tcMar>
              <w:top w:w="80" w:type="dxa"/>
              <w:bottom w:w="80" w:type="dxa"/>
              <w:left w:w="120" w:type="dxa"/>
              <w:right w:w="120" w:type="dxa"/>
            </w:tcMar>
            <w:vAlign w:val="center"/>
          </w:tcPr>
          <w:p>
            <w:pPr>
              <w:spacing w:after="0"/>
            </w:pPr>
            <w:r>
              <w:rPr>
                <w:i/>
                <w:color w:val="145AA0"/>
                <w:sz w:val="18"/>
              </w:rPr>
              <w:t>0.1 × V_{BAT</w:t>
            </w:r>
          </w:p>
        </w:tc>
        <w:tc>
          <w:tcPr>
            <w:tcW w:type="dxa" w:w="1632"/>
            <w:tcMar>
              <w:top w:w="80" w:type="dxa"/>
              <w:bottom w:w="80" w:type="dxa"/>
              <w:left w:w="120" w:type="dxa"/>
              <w:right w:w="120" w:type="dxa"/>
            </w:tcMar>
            <w:vAlign w:val="center"/>
          </w:tcPr>
          <w:p>
            <w:pPr>
              <w:spacing w:after="0"/>
            </w:pPr>
            <w:r>
              <w:rPr>
                <w:i/>
                <w:color w:val="145AA0"/>
                <w:sz w:val="18"/>
              </w:rPr>
              <w:t>0.175 × V_{BAT</w:t>
            </w:r>
          </w:p>
        </w:tc>
        <w:tc>
          <w:tcPr>
            <w:tcW w:type="dxa" w:w="1632"/>
            <w:tcMar>
              <w:top w:w="80" w:type="dxa"/>
              <w:bottom w:w="80" w:type="dxa"/>
              <w:left w:w="120" w:type="dxa"/>
              <w:right w:w="120" w:type="dxa"/>
            </w:tcMar>
            <w:vAlign w:val="center"/>
          </w:tcPr>
          <w:p>
            <w:pPr>
              <w:spacing w:after="0"/>
            </w:pPr>
            <w:r>
              <w:rPr>
                <w:color w:val="282C34"/>
                <w:sz w:val="18"/>
              </w:rPr>
              <w:t>V</w:t>
            </w:r>
          </w:p>
        </w:tc>
      </w:tr>
      <w:tr>
        <w:tc>
          <w:tcPr>
            <w:tcW w:type="dxa" w:w="1632"/>
            <w:shd w:fill="F4F7F9"/>
            <w:tcMar>
              <w:top w:w="80" w:type="dxa"/>
              <w:bottom w:w="80" w:type="dxa"/>
              <w:left w:w="120" w:type="dxa"/>
              <w:right w:w="120" w:type="dxa"/>
            </w:tcMar>
            <w:vAlign w:val="center"/>
          </w:tcPr>
          <w:p>
            <w:pPr>
              <w:spacing w:after="0"/>
            </w:pPr>
            <w:r>
              <w:rPr>
                <w:b/>
                <w:color w:val="282C34"/>
                <w:sz w:val="18"/>
              </w:rPr>
              <w:t>Master Pull-Up Resistor</w:t>
            </w:r>
          </w:p>
        </w:tc>
        <w:tc>
          <w:tcPr>
            <w:tcW w:type="dxa" w:w="1632"/>
            <w:shd w:fill="F4F7F9"/>
            <w:tcMar>
              <w:top w:w="80" w:type="dxa"/>
              <w:bottom w:w="80" w:type="dxa"/>
              <w:left w:w="120" w:type="dxa"/>
              <w:right w:w="120" w:type="dxa"/>
            </w:tcMar>
            <w:vAlign w:val="center"/>
          </w:tcPr>
          <w:p>
            <w:pPr>
              <w:spacing w:after="0"/>
            </w:pPr>
            <w:r>
              <w:rPr>
                <w:i/>
                <w:color w:val="145AA0"/>
                <w:sz w:val="18"/>
              </w:rPr>
              <w:t>R_{master</w:t>
            </w:r>
          </w:p>
        </w:tc>
        <w:tc>
          <w:tcPr>
            <w:tcW w:type="dxa" w:w="1632"/>
            <w:shd w:fill="F4F7F9"/>
            <w:tcMar>
              <w:top w:w="80" w:type="dxa"/>
              <w:bottom w:w="80" w:type="dxa"/>
              <w:left w:w="120" w:type="dxa"/>
              <w:right w:w="120" w:type="dxa"/>
            </w:tcMar>
            <w:vAlign w:val="center"/>
          </w:tcPr>
          <w:p>
            <w:pPr>
              <w:spacing w:after="0"/>
            </w:pPr>
            <w:r>
              <w:rPr>
                <w:i/>
                <w:color w:val="145AA0"/>
                <w:sz w:val="18"/>
              </w:rPr>
              <w:t>900</w:t>
            </w:r>
          </w:p>
        </w:tc>
        <w:tc>
          <w:tcPr>
            <w:tcW w:type="dxa" w:w="1632"/>
            <w:shd w:fill="F4F7F9"/>
            <w:tcMar>
              <w:top w:w="80" w:type="dxa"/>
              <w:bottom w:w="80" w:type="dxa"/>
              <w:left w:w="120" w:type="dxa"/>
              <w:right w:w="120" w:type="dxa"/>
            </w:tcMar>
            <w:vAlign w:val="center"/>
          </w:tcPr>
          <w:p>
            <w:pPr>
              <w:spacing w:after="0"/>
            </w:pPr>
            <w:r>
              <w:rPr>
                <w:i/>
                <w:color w:val="145AA0"/>
                <w:sz w:val="18"/>
              </w:rPr>
              <w:t>1000</w:t>
            </w:r>
            <w:r>
              <w:rPr>
                <w:color w:val="282C34"/>
                <w:sz w:val="18"/>
              </w:rPr>
              <w:t xml:space="preserve"> (</w:t>
            </w:r>
            <w:r>
              <w:rPr>
                <w:i/>
                <w:color w:val="145AA0"/>
                <w:sz w:val="18"/>
              </w:rPr>
              <w:t>1\,k\Omega</w:t>
            </w:r>
            <w:r>
              <w:rPr>
                <w:color w:val="282C34"/>
                <w:sz w:val="18"/>
              </w:rPr>
              <w:t>)</w:t>
            </w:r>
          </w:p>
        </w:tc>
        <w:tc>
          <w:tcPr>
            <w:tcW w:type="dxa" w:w="1632"/>
            <w:shd w:fill="F4F7F9"/>
            <w:tcMar>
              <w:top w:w="80" w:type="dxa"/>
              <w:bottom w:w="80" w:type="dxa"/>
              <w:left w:w="120" w:type="dxa"/>
              <w:right w:w="120" w:type="dxa"/>
            </w:tcMar>
            <w:vAlign w:val="center"/>
          </w:tcPr>
          <w:p>
            <w:pPr>
              <w:spacing w:after="0"/>
            </w:pPr>
            <w:r>
              <w:rPr>
                <w:i/>
                <w:color w:val="145AA0"/>
                <w:sz w:val="18"/>
              </w:rPr>
              <w:t>1100</w:t>
            </w:r>
          </w:p>
        </w:tc>
        <w:tc>
          <w:tcPr>
            <w:tcW w:type="dxa" w:w="1632"/>
            <w:shd w:fill="F4F7F9"/>
            <w:tcMar>
              <w:top w:w="80" w:type="dxa"/>
              <w:bottom w:w="80" w:type="dxa"/>
              <w:left w:w="120" w:type="dxa"/>
              <w:right w:w="120" w:type="dxa"/>
            </w:tcMar>
            <w:vAlign w:val="center"/>
          </w:tcPr>
          <w:p>
            <w:pPr>
              <w:spacing w:after="0"/>
            </w:pPr>
            <w:r>
              <w:rPr>
                <w:i/>
                <w:color w:val="145AA0"/>
                <w:sz w:val="18"/>
              </w:rPr>
              <w:t>\Omega</w:t>
            </w:r>
          </w:p>
        </w:tc>
      </w:tr>
      <w:tr>
        <w:tc>
          <w:tcPr>
            <w:tcW w:type="dxa" w:w="1632"/>
            <w:tcMar>
              <w:top w:w="80" w:type="dxa"/>
              <w:bottom w:w="80" w:type="dxa"/>
              <w:left w:w="120" w:type="dxa"/>
              <w:right w:w="120" w:type="dxa"/>
            </w:tcMar>
            <w:vAlign w:val="center"/>
          </w:tcPr>
          <w:p>
            <w:pPr>
              <w:spacing w:after="0"/>
            </w:pPr>
            <w:r>
              <w:rPr>
                <w:b/>
                <w:color w:val="282C34"/>
                <w:sz w:val="18"/>
              </w:rPr>
              <w:t>Slave Pull-Up Resistor</w:t>
            </w:r>
          </w:p>
        </w:tc>
        <w:tc>
          <w:tcPr>
            <w:tcW w:type="dxa" w:w="1632"/>
            <w:tcMar>
              <w:top w:w="80" w:type="dxa"/>
              <w:bottom w:w="80" w:type="dxa"/>
              <w:left w:w="120" w:type="dxa"/>
              <w:right w:w="120" w:type="dxa"/>
            </w:tcMar>
            <w:vAlign w:val="center"/>
          </w:tcPr>
          <w:p>
            <w:pPr>
              <w:spacing w:after="0"/>
            </w:pPr>
            <w:r>
              <w:rPr>
                <w:i/>
                <w:color w:val="145AA0"/>
                <w:sz w:val="18"/>
              </w:rPr>
              <w:t>R_{slave</w:t>
            </w:r>
          </w:p>
        </w:tc>
        <w:tc>
          <w:tcPr>
            <w:tcW w:type="dxa" w:w="1632"/>
            <w:tcMar>
              <w:top w:w="80" w:type="dxa"/>
              <w:bottom w:w="80" w:type="dxa"/>
              <w:left w:w="120" w:type="dxa"/>
              <w:right w:w="120" w:type="dxa"/>
            </w:tcMar>
            <w:vAlign w:val="center"/>
          </w:tcPr>
          <w:p>
            <w:pPr>
              <w:spacing w:after="0"/>
            </w:pPr>
            <w:r>
              <w:rPr>
                <w:i/>
                <w:color w:val="145AA0"/>
                <w:sz w:val="18"/>
              </w:rPr>
              <w:t>27\,k</w:t>
            </w:r>
          </w:p>
        </w:tc>
        <w:tc>
          <w:tcPr>
            <w:tcW w:type="dxa" w:w="1632"/>
            <w:tcMar>
              <w:top w:w="80" w:type="dxa"/>
              <w:bottom w:w="80" w:type="dxa"/>
              <w:left w:w="120" w:type="dxa"/>
              <w:right w:w="120" w:type="dxa"/>
            </w:tcMar>
            <w:vAlign w:val="center"/>
          </w:tcPr>
          <w:p>
            <w:pPr>
              <w:spacing w:after="0"/>
            </w:pPr>
            <w:r>
              <w:rPr>
                <w:i/>
                <w:color w:val="145AA0"/>
                <w:sz w:val="18"/>
              </w:rPr>
              <w:t>30\,k\Omega</w:t>
            </w:r>
          </w:p>
        </w:tc>
        <w:tc>
          <w:tcPr>
            <w:tcW w:type="dxa" w:w="1632"/>
            <w:tcMar>
              <w:top w:w="80" w:type="dxa"/>
              <w:bottom w:w="80" w:type="dxa"/>
              <w:left w:w="120" w:type="dxa"/>
              <w:right w:w="120" w:type="dxa"/>
            </w:tcMar>
            <w:vAlign w:val="center"/>
          </w:tcPr>
          <w:p>
            <w:pPr>
              <w:spacing w:after="0"/>
            </w:pPr>
            <w:r>
              <w:rPr>
                <w:i/>
                <w:color w:val="145AA0"/>
                <w:sz w:val="18"/>
              </w:rPr>
              <w:t>33\,k</w:t>
            </w:r>
          </w:p>
        </w:tc>
        <w:tc>
          <w:tcPr>
            <w:tcW w:type="dxa" w:w="1632"/>
            <w:tcMar>
              <w:top w:w="80" w:type="dxa"/>
              <w:bottom w:w="80" w:type="dxa"/>
              <w:left w:w="120" w:type="dxa"/>
              <w:right w:w="120" w:type="dxa"/>
            </w:tcMar>
            <w:vAlign w:val="center"/>
          </w:tcPr>
          <w:p>
            <w:pPr>
              <w:spacing w:after="0"/>
            </w:pPr>
            <w:r>
              <w:rPr>
                <w:i/>
                <w:color w:val="145AA0"/>
                <w:sz w:val="18"/>
              </w:rPr>
              <w:t>\Omega</w:t>
            </w:r>
          </w:p>
        </w:tc>
      </w:tr>
      <w:tr>
        <w:tc>
          <w:tcPr>
            <w:tcW w:type="dxa" w:w="1632"/>
            <w:shd w:fill="F4F7F9"/>
            <w:tcMar>
              <w:top w:w="80" w:type="dxa"/>
              <w:bottom w:w="80" w:type="dxa"/>
              <w:left w:w="120" w:type="dxa"/>
              <w:right w:w="120" w:type="dxa"/>
            </w:tcMar>
            <w:vAlign w:val="center"/>
          </w:tcPr>
          <w:p>
            <w:pPr>
              <w:spacing w:after="0"/>
            </w:pPr>
            <w:r>
              <w:rPr>
                <w:b/>
                <w:color w:val="282C34"/>
                <w:sz w:val="18"/>
              </w:rPr>
              <w:t>Total Bus Capacitance</w:t>
            </w:r>
          </w:p>
        </w:tc>
        <w:tc>
          <w:tcPr>
            <w:tcW w:type="dxa" w:w="1632"/>
            <w:shd w:fill="F4F7F9"/>
            <w:tcMar>
              <w:top w:w="80" w:type="dxa"/>
              <w:bottom w:w="80" w:type="dxa"/>
              <w:left w:w="120" w:type="dxa"/>
              <w:right w:w="120" w:type="dxa"/>
            </w:tcMar>
            <w:vAlign w:val="center"/>
          </w:tcPr>
          <w:p>
            <w:pPr>
              <w:spacing w:after="0"/>
            </w:pPr>
            <w:r>
              <w:rPr>
                <w:i/>
                <w:color w:val="145AA0"/>
                <w:sz w:val="18"/>
              </w:rPr>
              <w:t>C_{bus</w:t>
            </w:r>
          </w:p>
        </w:tc>
        <w:tc>
          <w:tcPr>
            <w:tcW w:type="dxa" w:w="1632"/>
            <w:shd w:fill="F4F7F9"/>
            <w:tcMar>
              <w:top w:w="80" w:type="dxa"/>
              <w:bottom w:w="80" w:type="dxa"/>
              <w:left w:w="120" w:type="dxa"/>
              <w:right w:w="120" w:type="dxa"/>
            </w:tcMar>
            <w:vAlign w:val="center"/>
          </w:tcPr>
          <w:p>
            <w:pPr>
              <w:spacing w:after="0"/>
            </w:pPr>
            <w:r>
              <w:rPr>
                <w:i/>
                <w:color w:val="145AA0"/>
                <w:sz w:val="18"/>
              </w:rPr>
              <w:t>1.0</w:t>
            </w:r>
          </w:p>
        </w:tc>
        <w:tc>
          <w:tcPr>
            <w:tcW w:type="dxa" w:w="1632"/>
            <w:shd w:fill="F4F7F9"/>
            <w:tcMar>
              <w:top w:w="80" w:type="dxa"/>
              <w:bottom w:w="80" w:type="dxa"/>
              <w:left w:w="120" w:type="dxa"/>
              <w:right w:w="120" w:type="dxa"/>
            </w:tcMar>
            <w:vAlign w:val="center"/>
          </w:tcPr>
          <w:p>
            <w:pPr>
              <w:spacing w:after="0"/>
            </w:pPr>
            <w:r>
              <w:rPr>
                <w:i/>
                <w:color w:val="145AA0"/>
                <w:sz w:val="18"/>
              </w:rPr>
              <w:t>4.7</w:t>
            </w:r>
          </w:p>
        </w:tc>
        <w:tc>
          <w:tcPr>
            <w:tcW w:type="dxa" w:w="1632"/>
            <w:shd w:fill="F4F7F9"/>
            <w:tcMar>
              <w:top w:w="80" w:type="dxa"/>
              <w:bottom w:w="80" w:type="dxa"/>
              <w:left w:w="120" w:type="dxa"/>
              <w:right w:w="120" w:type="dxa"/>
            </w:tcMar>
            <w:vAlign w:val="center"/>
          </w:tcPr>
          <w:p>
            <w:pPr>
              <w:spacing w:after="0"/>
            </w:pPr>
            <w:r>
              <w:rPr>
                <w:i/>
                <w:color w:val="145AA0"/>
                <w:sz w:val="18"/>
              </w:rPr>
              <w:t>10.0</w:t>
            </w:r>
          </w:p>
        </w:tc>
        <w:tc>
          <w:tcPr>
            <w:tcW w:type="dxa" w:w="1632"/>
            <w:shd w:fill="F4F7F9"/>
            <w:tcMar>
              <w:top w:w="80" w:type="dxa"/>
              <w:bottom w:w="80" w:type="dxa"/>
              <w:left w:w="120" w:type="dxa"/>
              <w:right w:w="120" w:type="dxa"/>
            </w:tcMar>
            <w:vAlign w:val="center"/>
          </w:tcPr>
          <w:p>
            <w:pPr>
              <w:spacing w:after="0"/>
            </w:pPr>
            <w:r>
              <w:rPr>
                <w:color w:val="282C34"/>
                <w:sz w:val="18"/>
              </w:rPr>
              <w:t>nF</w:t>
            </w:r>
          </w:p>
        </w:tc>
      </w:tr>
      <w:tr>
        <w:tc>
          <w:tcPr>
            <w:tcW w:type="dxa" w:w="1632"/>
            <w:tcMar>
              <w:top w:w="80" w:type="dxa"/>
              <w:bottom w:w="80" w:type="dxa"/>
              <w:left w:w="120" w:type="dxa"/>
              <w:right w:w="120" w:type="dxa"/>
            </w:tcMar>
            <w:vAlign w:val="center"/>
          </w:tcPr>
          <w:p>
            <w:pPr>
              <w:spacing w:after="0"/>
            </w:pPr>
            <w:r>
              <w:rPr>
                <w:b/>
                <w:color w:val="282C34"/>
                <w:sz w:val="18"/>
              </w:rPr>
              <w:t>Controlled Slew Rate</w:t>
            </w:r>
          </w:p>
        </w:tc>
        <w:tc>
          <w:tcPr>
            <w:tcW w:type="dxa" w:w="1632"/>
            <w:tcMar>
              <w:top w:w="80" w:type="dxa"/>
              <w:bottom w:w="80" w:type="dxa"/>
              <w:left w:w="120" w:type="dxa"/>
              <w:right w:w="120" w:type="dxa"/>
            </w:tcMar>
            <w:vAlign w:val="center"/>
          </w:tcPr>
          <w:p>
            <w:pPr>
              <w:spacing w:after="0"/>
            </w:pPr>
            <w:r>
              <w:rPr>
                <w:i/>
                <w:color w:val="145AA0"/>
                <w:sz w:val="18"/>
              </w:rPr>
              <w:t>SR</w:t>
            </w:r>
          </w:p>
        </w:tc>
        <w:tc>
          <w:tcPr>
            <w:tcW w:type="dxa" w:w="1632"/>
            <w:tcMar>
              <w:top w:w="80" w:type="dxa"/>
              <w:bottom w:w="80" w:type="dxa"/>
              <w:left w:w="120" w:type="dxa"/>
              <w:right w:w="120" w:type="dxa"/>
            </w:tcMar>
            <w:vAlign w:val="center"/>
          </w:tcPr>
          <w:p>
            <w:pPr>
              <w:spacing w:after="0"/>
            </w:pPr>
            <w:r>
              <w:rPr>
                <w:i/>
                <w:color w:val="145AA0"/>
                <w:sz w:val="18"/>
              </w:rPr>
              <w:t>1.0</w:t>
            </w:r>
          </w:p>
        </w:tc>
        <w:tc>
          <w:tcPr>
            <w:tcW w:type="dxa" w:w="1632"/>
            <w:tcMar>
              <w:top w:w="80" w:type="dxa"/>
              <w:bottom w:w="80" w:type="dxa"/>
              <w:left w:w="120" w:type="dxa"/>
              <w:right w:w="120" w:type="dxa"/>
            </w:tcMar>
            <w:vAlign w:val="center"/>
          </w:tcPr>
          <w:p>
            <w:pPr>
              <w:spacing w:after="0"/>
            </w:pPr>
            <w:r>
              <w:rPr>
                <w:i/>
                <w:color w:val="145AA0"/>
                <w:sz w:val="18"/>
              </w:rPr>
              <w:t>2.0</w:t>
            </w:r>
          </w:p>
        </w:tc>
        <w:tc>
          <w:tcPr>
            <w:tcW w:type="dxa" w:w="1632"/>
            <w:tcMar>
              <w:top w:w="80" w:type="dxa"/>
              <w:bottom w:w="80" w:type="dxa"/>
              <w:left w:w="120" w:type="dxa"/>
              <w:right w:w="120" w:type="dxa"/>
            </w:tcMar>
            <w:vAlign w:val="center"/>
          </w:tcPr>
          <w:p>
            <w:pPr>
              <w:spacing w:after="0"/>
            </w:pPr>
            <w:r>
              <w:rPr>
                <w:i/>
                <w:color w:val="145AA0"/>
                <w:sz w:val="18"/>
              </w:rPr>
              <w:t>3.0</w:t>
            </w:r>
          </w:p>
        </w:tc>
        <w:tc>
          <w:tcPr>
            <w:tcW w:type="dxa" w:w="1632"/>
            <w:tcMar>
              <w:top w:w="80" w:type="dxa"/>
              <w:bottom w:w="80" w:type="dxa"/>
              <w:left w:w="120" w:type="dxa"/>
              <w:right w:w="120" w:type="dxa"/>
            </w:tcMar>
            <w:vAlign w:val="center"/>
          </w:tcPr>
          <w:p>
            <w:pPr>
              <w:spacing w:after="0"/>
            </w:pPr>
            <w:r>
              <w:rPr>
                <w:i/>
                <w:color w:val="145AA0"/>
                <w:sz w:val="18"/>
              </w:rPr>
              <w:t>V/µs</w:t>
            </w:r>
          </w:p>
        </w:tc>
      </w:tr>
    </w:tbl>
    <w:p/>
    <w:p>
      <w:pPr>
        <w:spacing w:before="80" w:after="80"/>
        <w:pBdr>
          <w:bottom w:val="single" w:sz="6" w:space="1" w:color="E2E8F0"/>
        </w:pBdr>
      </w:pPr>
    </w:p>
    <w:p>
      <w:pPr>
        <w:spacing w:before="240" w:after="120"/>
      </w:pPr>
      <w:r>
        <w:rPr>
          <w:b/>
          <w:color w:val="184C78"/>
          <w:sz w:val="28"/>
        </w:rPr>
        <w:t>2. Asymmetric Termination &amp; Transceiver Architecture</w:t>
      </w:r>
    </w:p>
    <w:p>
      <w:pPr>
        <w:spacing w:before="160" w:after="80"/>
      </w:pPr>
      <w:r>
        <w:rPr>
          <w:b/>
          <w:color w:val="4682B4"/>
          <w:sz w:val="24"/>
        </w:rPr>
        <w:t>2.1 The Asymmetric Termination Scheme</w:t>
      </w:r>
    </w:p>
    <w:p>
      <w:pPr>
        <w:spacing w:after="80"/>
      </w:pPr>
      <w:r>
        <w:rPr>
          <w:color w:val="282C34"/>
          <w:sz w:val="21"/>
        </w:rPr>
        <w:t xml:space="preserve">To establish reliable pull-up biasing without requiring active controllers at every node, LIN uses a strictly </w:t>
      </w:r>
      <w:r>
        <w:rPr>
          <w:b/>
          <w:color w:val="282C34"/>
          <w:sz w:val="21"/>
        </w:rPr>
        <w:t>asymmetric termination architecture</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+12V (VBAT)                              +12V (VBAT)</w:t>
              <w:br/>
              <w:t xml:space="preserve">           │                                        │</w:t>
              <w:br/>
              <w:t xml:space="preserve">          ─┴─ Blocking Diode                       ─┴─ Blocking Diode</w:t>
              <w:br/>
              <w:t xml:space="preserve">          ▲─┬ (1N4148 / BAS21)                     ▲─┬ (1N4148 / BAS21)</w:t>
              <w:br/>
              <w:t xml:space="preserve">            │                                        │</w:t>
              <w:br/>
              <w:t xml:space="preserve">           [ ] R_master (1kΩ, 1%)                   [ ] R_slave (30kΩ, 1%)</w:t>
              <w:br/>
              <w:t xml:space="preserve">            │                                        │</w:t>
              <w:br/>
              <w:t xml:space="preserve">   LIN ─────┴──────────────────────────────┬─────────┴──────────────────────── Bus</w:t>
              <w:br/>
              <w:t xml:space="preserve">            │                              │</w:t>
              <w:br/>
              <w:t xml:space="preserve">         ┌──┴───────────────┐           ┌──┴───────────────┐</w:t>
              <w:br/>
              <w:t xml:space="preserve">         │   Master Node    │           │    Slave Node    │ (Up to 15 Slaves)</w:t>
              <w:br/>
              <w:t xml:space="preserve">         │ (Body Controller)│           │ (Mirror / Door)  │</w:t>
              <w:br/>
              <w:t xml:space="preserve">         └──────────────────┘           └──────────────────┘</w:t>
            </w:r>
          </w:p>
        </w:tc>
      </w:tr>
    </w:tbl>
    <w:p/>
    <w:p>
      <w:pPr>
        <w:pStyle w:val="ListBullet"/>
        <w:spacing w:after="40"/>
        <w:ind w:left="360"/>
      </w:pPr>
      <w:r>
        <w:rPr>
          <w:b/>
          <w:color w:val="282C34"/>
          <w:sz w:val="21"/>
        </w:rPr>
        <w:t>Master Node Termination</w:t>
      </w:r>
      <w:r>
        <w:rPr>
          <w:color w:val="282C34"/>
          <w:sz w:val="21"/>
        </w:rPr>
        <w:t xml:space="preserve">: Features a </w:t>
      </w:r>
      <w:r>
        <w:rPr>
          <w:b/>
          <w:color w:val="282C34"/>
          <w:sz w:val="21"/>
        </w:rPr>
        <w:t>$1\,\text{k}\Omega \pm 1\%$</w:t>
      </w:r>
      <w:r>
        <w:rPr>
          <w:color w:val="282C34"/>
          <w:sz w:val="21"/>
        </w:rPr>
        <w:t xml:space="preserve"> pull-up resistor in series with a silicon blocking diode. The diode prevents the vehicle battery from back-feeding into the master ECU through the bus in the event of an ECU ground disconnection.</w:t>
      </w:r>
    </w:p>
    <w:p>
      <w:pPr>
        <w:pStyle w:val="ListBullet"/>
        <w:spacing w:after="40"/>
        <w:ind w:left="360"/>
      </w:pPr>
      <w:r>
        <w:rPr>
          <w:b/>
          <w:color w:val="282C34"/>
          <w:sz w:val="21"/>
        </w:rPr>
        <w:t>Slave Node Termination</w:t>
      </w:r>
      <w:r>
        <w:rPr>
          <w:color w:val="282C34"/>
          <w:sz w:val="21"/>
        </w:rPr>
        <w:t xml:space="preserve">: Features a high-impedance </w:t>
      </w:r>
      <w:r>
        <w:rPr>
          <w:b/>
          <w:color w:val="282C34"/>
          <w:sz w:val="21"/>
        </w:rPr>
        <w:t>$30\,\text{k}\Omega \pm 1\%$</w:t>
      </w:r>
      <w:r>
        <w:rPr>
          <w:color w:val="282C34"/>
          <w:sz w:val="21"/>
        </w:rPr>
        <w:t xml:space="preserve"> pull-up resistor in series with a blocking diode.</w:t>
      </w:r>
    </w:p>
    <w:p>
      <w:pPr>
        <w:pStyle w:val="ListBullet"/>
        <w:spacing w:after="40"/>
        <w:ind w:left="360"/>
      </w:pPr>
      <w:r>
        <w:rPr>
          <w:b/>
          <w:color w:val="282C34"/>
          <w:sz w:val="21"/>
        </w:rPr>
        <w:t>Total Bus Equivalent Resistance ($R_{bus}$)</w:t>
      </w:r>
      <w:r>
        <w:rPr>
          <w:color w:val="282C34"/>
          <w:sz w:val="21"/>
        </w:rPr>
        <w:t>:</w:t>
      </w:r>
    </w:p>
    <w:p>
      <w:pPr>
        <w:spacing w:after="80"/>
      </w:pPr>
      <w:r>
        <w:rPr>
          <w:color w:val="282C34"/>
          <w:sz w:val="21"/>
        </w:rPr>
        <w:t xml:space="preserve">With </w:t>
      </w:r>
      <w:r>
        <w:rPr>
          <w:i/>
          <w:color w:val="145AA0"/>
          <w:sz w:val="21"/>
        </w:rPr>
        <w:t>N</w:t>
      </w:r>
      <w:r>
        <w:rPr>
          <w:color w:val="282C34"/>
          <w:sz w:val="21"/>
        </w:rPr>
        <w:t xml:space="preserve"> slave nodes connected in parallel on the bus, the total effective pull-up resistance is:</w:t>
      </w:r>
    </w:p>
    <w:p>
      <w:pPr>
        <w:spacing w:after="80"/>
      </w:pPr>
      <w:r>
        <w:rPr>
          <w:i/>
          <w:color w:val="145AA0"/>
          <w:sz w:val="21"/>
        </w:rPr>
      </w:r>
      <w:r>
        <w:rPr>
          <w:color w:val="282C34"/>
          <w:sz w:val="21"/>
        </w:rPr>
        <w:t>R_{bus} = R_{master} \parallel \left(\frac{R_{slave}}{N}\right) = 1000\,\Omega \parallel \left(\frac{30,000\,\Omega}{N}\right)</w:t>
      </w:r>
      <w:r>
        <w:rPr>
          <w:i/>
          <w:color w:val="145AA0"/>
          <w:sz w:val="21"/>
        </w:rPr>
      </w:r>
    </w:p>
    <w:p>
      <w:pPr>
        <w:spacing w:after="80"/>
      </w:pPr>
      <w:r>
        <w:rPr>
          <w:color w:val="282C34"/>
          <w:sz w:val="21"/>
        </w:rPr>
        <w:t>For a typical 8-slave network:</w:t>
      </w:r>
    </w:p>
    <w:p>
      <w:pPr>
        <w:spacing w:after="80"/>
      </w:pPr>
      <w:r>
        <w:rPr>
          <w:i/>
          <w:color w:val="145AA0"/>
          <w:sz w:val="21"/>
        </w:rPr>
      </w:r>
      <w:r>
        <w:rPr>
          <w:color w:val="282C34"/>
          <w:sz w:val="21"/>
        </w:rPr>
        <w:t>R_{bus} = 1000 \parallel \left(\frac{30000}{8}\right) = 1000 \parallel 3750 = \frac{1000 \times 3750}{4750} \approx 789.5\,\Omega</w:t>
      </w:r>
      <w:r>
        <w:rPr>
          <w:i/>
          <w:color w:val="145AA0"/>
          <w:sz w:val="21"/>
        </w:rPr>
      </w:r>
    </w:p>
    <w:p>
      <w:pPr>
        <w:spacing w:after="80"/>
      </w:pPr>
      <w:r>
        <w:rPr>
          <w:color w:val="282C34"/>
          <w:sz w:val="21"/>
        </w:rPr>
        <w:t xml:space="preserve">The ISO standard mandates that the total combined bus pull-up resistance remain within </w:t>
      </w:r>
      <w:r>
        <w:rPr>
          <w:b/>
          <w:color w:val="282C34"/>
          <w:sz w:val="21"/>
        </w:rPr>
        <w:t>$500\,\Omega \le R_{bus} \le 1000\,\Omega$</w:t>
      </w:r>
      <w:r>
        <w:rPr>
          <w:color w:val="282C34"/>
          <w:sz w:val="21"/>
        </w:rPr>
        <w:t>.</w:t>
      </w:r>
    </w:p>
    <w:p>
      <w:pPr>
        <w:spacing w:before="80" w:after="80"/>
        <w:pBdr>
          <w:bottom w:val="single" w:sz="6" w:space="1" w:color="E2E8F0"/>
        </w:pBdr>
      </w:pPr>
    </w:p>
    <w:p>
      <w:pPr>
        <w:spacing w:before="160" w:after="80"/>
      </w:pPr>
      <w:r>
        <w:rPr>
          <w:b/>
          <w:color w:val="4682B4"/>
          <w:sz w:val="24"/>
        </w:rPr>
        <w:t>2.2 Transceiver Architecture &amp; Slew-Rate Shaping</w:t>
      </w:r>
    </w:p>
    <w:p>
      <w:pPr>
        <w:spacing w:after="80"/>
      </w:pPr>
      <w:r>
        <w:rPr>
          <w:color w:val="282C34"/>
          <w:sz w:val="21"/>
        </w:rPr>
        <w:t xml:space="preserve">A LIN Transceiver (e.g., NXP </w:t>
      </w:r>
      <w:r>
        <w:rPr>
          <w:rFonts w:ascii="Consolas" w:hAnsi="Consolas"/>
          <w:color w:val="B4283C"/>
          <w:sz w:val="18"/>
        </w:rPr>
        <w:t>TJA1021</w:t>
      </w:r>
      <w:r>
        <w:rPr>
          <w:color w:val="282C34"/>
          <w:sz w:val="21"/>
        </w:rPr>
        <w:t xml:space="preserve">, Microchip </w:t>
      </w:r>
      <w:r>
        <w:rPr>
          <w:rFonts w:ascii="Consolas" w:hAnsi="Consolas"/>
          <w:color w:val="B4283C"/>
          <w:sz w:val="18"/>
        </w:rPr>
        <w:t>MCP2003</w:t>
      </w:r>
      <w:r>
        <w:rPr>
          <w:color w:val="282C34"/>
          <w:sz w:val="21"/>
        </w:rPr>
        <w:t xml:space="preserve">, TI </w:t>
      </w:r>
      <w:r>
        <w:rPr>
          <w:rFonts w:ascii="Consolas" w:hAnsi="Consolas"/>
          <w:color w:val="B4283C"/>
          <w:sz w:val="18"/>
        </w:rPr>
        <w:t>TLIN1029</w:t>
      </w:r>
      <w:r>
        <w:rPr>
          <w:color w:val="282C34"/>
          <w:sz w:val="21"/>
        </w:rPr>
        <w:t xml:space="preserve">) interfaces the digital </w:t>
      </w:r>
      <w:r>
        <w:rPr>
          <w:i/>
          <w:color w:val="145AA0"/>
          <w:sz w:val="21"/>
        </w:rPr>
        <w:t>3.3\,V</w:t>
      </w:r>
      <w:r>
        <w:rPr>
          <w:color w:val="282C34"/>
          <w:sz w:val="21"/>
        </w:rPr>
        <w:t xml:space="preserve"> or </w:t>
      </w:r>
      <w:r>
        <w:rPr>
          <w:i/>
          <w:color w:val="145AA0"/>
          <w:sz w:val="21"/>
        </w:rPr>
        <w:t>5\,V</w:t>
      </w:r>
      <w:r>
        <w:rPr>
          <w:color w:val="282C34"/>
          <w:sz w:val="21"/>
        </w:rPr>
        <w:t xml:space="preserve"> UART pins (</w:t>
      </w:r>
      <w:r>
        <w:rPr>
          <w:rFonts w:ascii="Consolas" w:hAnsi="Consolas"/>
          <w:color w:val="B4283C"/>
          <w:sz w:val="18"/>
        </w:rPr>
        <w:t>TXD</w:t>
      </w:r>
      <w:r>
        <w:rPr>
          <w:color w:val="282C34"/>
          <w:sz w:val="21"/>
        </w:rPr>
        <w:t xml:space="preserve">, </w:t>
      </w:r>
      <w:r>
        <w:rPr>
          <w:rFonts w:ascii="Consolas" w:hAnsi="Consolas"/>
          <w:color w:val="B4283C"/>
          <w:sz w:val="18"/>
        </w:rPr>
        <w:t>RXD</w:t>
      </w:r>
      <w:r>
        <w:rPr>
          <w:color w:val="282C34"/>
          <w:sz w:val="21"/>
        </w:rPr>
        <w:t xml:space="preserve">) of a microcontroller to the </w:t>
      </w:r>
      <w:r>
        <w:rPr>
          <w:i/>
          <w:color w:val="145AA0"/>
          <w:sz w:val="21"/>
        </w:rPr>
        <w:t>12\,V</w:t>
      </w:r>
      <w:r>
        <w:rPr>
          <w:color w:val="282C34"/>
          <w:sz w:val="21"/>
        </w:rPr>
        <w:t xml:space="preserve"> single-wire bus.</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+12V (VBAT)</w:t>
              <w:br/>
              <w:t xml:space="preserve">                        │</w:t>
              <w:br/>
              <w:t xml:space="preserve">                        ├───────[ 1kΩ / 30kΩ ]───|◀──┐</w:t>
              <w:br/>
              <w:t xml:space="preserve">                        │                            │</w:t>
              <w:br/>
              <w:t xml:space="preserve">             ┌──────────┴────────────────────────────┴─────┐</w:t>
              <w:br/>
              <w:t xml:space="preserve">             │              LIN Transceiver                │</w:t>
              <w:br/>
              <w:t xml:space="preserve">             │                                             │</w:t>
              <w:br/>
              <w:t xml:space="preserve"> MCU TXD ───&gt;│ Slew-Rate Controlled ───┐                   ├──── LIN Bus (12V)</w:t>
              <w:br/>
              <w:t xml:space="preserve">             │ Driver Stage            │                   │</w:t>
              <w:br/>
              <w:t xml:space="preserve">             │                         ▼ [NMOS]            │</w:t>
              <w:br/>
              <w:t xml:space="preserve">             │                         │                   │</w:t>
              <w:br/>
              <w:t xml:space="preserve">             │                        GND                  │</w:t>
              <w:br/>
              <w:t xml:space="preserve">             │                                             │</w:t>
              <w:br/>
              <w:t xml:space="preserve"> MCU RXD &lt;───┤ Receiver with Schmitt Trigger Hysteresis    │</w:t>
              <w:br/>
              <w:t xml:space="preserve">             │                                             │</w:t>
              <w:br/>
              <w:t xml:space="preserve"> MCU INH &lt;───┤ Inhibit / Low-Power Voltage Regulator Control│</w:t>
              <w:br/>
              <w:t xml:space="preserve">             │                                             │</w:t>
              <w:br/>
              <w:t xml:space="preserve">             │ TXD Dominant Timeout Watchdog (&gt; 40ms)      │</w:t>
              <w:br/>
              <w:t xml:space="preserve">             └─────────────────────────────────────────────┘</w:t>
            </w:r>
          </w:p>
        </w:tc>
      </w:tr>
    </w:tbl>
    <w:p/>
    <w:p>
      <w:pPr>
        <w:spacing w:before="120" w:after="40"/>
      </w:pPr>
      <w:r>
        <w:rPr>
          <w:b/>
          <w:color w:val="282C34"/>
          <w:sz w:val="22"/>
        </w:rPr>
        <w:t>Transceiver Subsystems:</w:t>
      </w:r>
    </w:p>
    <w:p>
      <w:pPr>
        <w:pStyle w:val="ListNumber"/>
        <w:spacing w:after="40"/>
        <w:ind w:left="360"/>
      </w:pPr>
      <w:r>
        <w:rPr>
          <w:b/>
          <w:color w:val="282C34"/>
          <w:sz w:val="21"/>
        </w:rPr>
        <w:t>Wave-Shaped Slew-Rate Driver</w:t>
      </w:r>
      <w:r>
        <w:rPr>
          <w:color w:val="282C34"/>
          <w:sz w:val="21"/>
        </w:rPr>
        <w:t>:</w:t>
      </w:r>
    </w:p>
    <w:p>
      <w:pPr>
        <w:pStyle w:val="ListBullet"/>
        <w:spacing w:after="40"/>
        <w:ind w:left="720"/>
      </w:pPr>
      <w:r>
        <w:rPr>
          <w:color w:val="282C34"/>
          <w:sz w:val="21"/>
        </w:rPr>
        <w:t xml:space="preserve">To eliminate high-frequency radio frequency interference (RFI) without requiring expensive shielded cabling, the output NMOS driver limits the edge transition rates to </w:t>
      </w:r>
      <w:r>
        <w:rPr>
          <w:b/>
          <w:color w:val="282C34"/>
          <w:sz w:val="21"/>
        </w:rPr>
        <w:t>$1.0 \dots 3.0\,\text{V}/\mu\text{s}$</w:t>
      </w:r>
      <w:r>
        <w:rPr>
          <w:color w:val="282C34"/>
          <w:sz w:val="21"/>
        </w:rPr>
        <w:t>.</w:t>
      </w:r>
    </w:p>
    <w:p>
      <w:pPr>
        <w:pStyle w:val="ListBullet"/>
        <w:spacing w:after="40"/>
        <w:ind w:left="720"/>
      </w:pPr>
      <w:r>
        <w:rPr>
          <w:color w:val="282C34"/>
          <w:sz w:val="21"/>
        </w:rPr>
        <w:t>The resulting trapezoidal waveform rounds off sharp square-wave corners, suppressing emissions in the AM/FM broadcast bands.</w:t>
      </w:r>
    </w:p>
    <w:p>
      <w:pPr>
        <w:pStyle w:val="ListNumber"/>
        <w:spacing w:after="40"/>
        <w:ind w:left="360"/>
      </w:pPr>
      <w:r>
        <w:rPr>
          <w:b/>
          <w:color w:val="282C34"/>
          <w:sz w:val="21"/>
        </w:rPr>
        <w:t>TXD Dominant Timeout Clamp</w:t>
      </w:r>
      <w:r>
        <w:rPr>
          <w:color w:val="282C34"/>
          <w:sz w:val="21"/>
        </w:rPr>
        <w:t>:</w:t>
      </w:r>
    </w:p>
    <w:p>
      <w:pPr>
        <w:pStyle w:val="ListBullet"/>
        <w:spacing w:after="40"/>
        <w:ind w:left="720"/>
      </w:pPr>
      <w:r>
        <w:rPr>
          <w:color w:val="282C34"/>
          <w:sz w:val="21"/>
        </w:rPr>
        <w:t xml:space="preserve">If an MCU crashes or a GPIO shorts to Ground, pulling </w:t>
      </w:r>
      <w:r>
        <w:rPr>
          <w:rFonts w:ascii="Consolas" w:hAnsi="Consolas"/>
          <w:color w:val="B4283C"/>
          <w:sz w:val="18"/>
        </w:rPr>
        <w:t>TXD</w:t>
      </w:r>
      <w:r>
        <w:rPr>
          <w:color w:val="282C34"/>
          <w:sz w:val="21"/>
        </w:rPr>
        <w:t xml:space="preserve"> permanently LOW, the bus would be held Dominant indefinitely, completely paralyzing the sub-network.</w:t>
      </w:r>
    </w:p>
    <w:p>
      <w:pPr>
        <w:pStyle w:val="ListBullet"/>
        <w:spacing w:after="40"/>
        <w:ind w:left="720"/>
      </w:pPr>
      <w:r>
        <w:rPr>
          <w:color w:val="282C34"/>
          <w:sz w:val="21"/>
        </w:rPr>
        <w:t>The transceiver contains an internal hardware watchdog (</w:t>
      </w:r>
      <w:r>
        <w:rPr>
          <w:i/>
          <w:color w:val="145AA0"/>
          <w:sz w:val="21"/>
        </w:rPr>
        <w:t>t_{dom\_to \approx 40\,ms \dots 50\,ms</w:t>
      </w:r>
      <w:r>
        <w:rPr>
          <w:color w:val="282C34"/>
          <w:sz w:val="21"/>
        </w:rPr>
        <w:t xml:space="preserve">). If </w:t>
      </w:r>
      <w:r>
        <w:rPr>
          <w:rFonts w:ascii="Consolas" w:hAnsi="Consolas"/>
          <w:color w:val="B4283C"/>
          <w:sz w:val="18"/>
        </w:rPr>
        <w:t>TXD</w:t>
      </w:r>
      <w:r>
        <w:rPr>
          <w:color w:val="282C34"/>
          <w:sz w:val="21"/>
        </w:rPr>
        <w:t xml:space="preserve"> remains LOW longer than </w:t>
      </w:r>
      <w:r>
        <w:rPr>
          <w:i/>
          <w:color w:val="145AA0"/>
          <w:sz w:val="21"/>
        </w:rPr>
        <w:t>t_{dom\_to</w:t>
      </w:r>
      <w:r>
        <w:rPr>
          <w:color w:val="282C34"/>
          <w:sz w:val="21"/>
        </w:rPr>
        <w:t>, the NMOS driver is automatically shut off, returning the bus to Recessive.</w:t>
      </w:r>
    </w:p>
    <w:p>
      <w:pPr>
        <w:pStyle w:val="ListNumber"/>
        <w:spacing w:after="40"/>
        <w:ind w:left="360"/>
      </w:pPr>
      <w:r>
        <w:rPr>
          <w:b/>
          <w:color w:val="282C34"/>
          <w:sz w:val="21"/>
        </w:rPr>
        <w:t>Schmitt Trigger Receiver</w:t>
      </w:r>
      <w:r>
        <w:rPr>
          <w:color w:val="282C34"/>
          <w:sz w:val="21"/>
        </w:rPr>
        <w:t>:</w:t>
      </w:r>
    </w:p>
    <w:p>
      <w:pPr>
        <w:pStyle w:val="ListBullet"/>
        <w:spacing w:after="40"/>
        <w:ind w:left="720"/>
      </w:pPr>
      <w:r>
        <w:rPr>
          <w:color w:val="282C34"/>
          <w:sz w:val="21"/>
        </w:rPr>
        <w:t xml:space="preserve">Filters noise spikes and ensures crisp digital transitions on </w:t>
      </w:r>
      <w:r>
        <w:rPr>
          <w:rFonts w:ascii="Consolas" w:hAnsi="Consolas"/>
          <w:color w:val="B4283C"/>
          <w:sz w:val="18"/>
        </w:rPr>
        <w:t>RXD</w:t>
      </w:r>
      <w:r>
        <w:rPr>
          <w:color w:val="282C34"/>
          <w:sz w:val="21"/>
        </w:rPr>
        <w:t xml:space="preserve"> despite high ground shifts between vehicle door panels and the central body controller.</w:t>
      </w:r>
    </w:p>
    <w:p>
      <w:pPr>
        <w:spacing w:before="80" w:after="80"/>
        <w:pBdr>
          <w:bottom w:val="single" w:sz="6" w:space="1" w:color="E2E8F0"/>
        </w:pBdr>
      </w:pPr>
    </w:p>
    <w:p>
      <w:pPr>
        <w:spacing w:before="240" w:after="120"/>
      </w:pPr>
      <w:r>
        <w:rPr>
          <w:b/>
          <w:color w:val="184C78"/>
          <w:sz w:val="28"/>
        </w:rPr>
        <w:t>3. Master-Slave Deterministic Scheduling &amp; State Machine</w:t>
      </w:r>
    </w:p>
    <w:p>
      <w:pPr>
        <w:spacing w:after="80"/>
      </w:pPr>
      <w:r>
        <w:rPr>
          <w:color w:val="282C34"/>
          <w:sz w:val="21"/>
        </w:rPr>
        <w:t xml:space="preserve">Unlike CAN (which is event-driven and uses non-destructive bitwise arbitration), LIN is </w:t>
      </w:r>
      <w:r>
        <w:rPr>
          <w:b/>
          <w:color w:val="282C34"/>
          <w:sz w:val="21"/>
        </w:rPr>
        <w:t>strictly deterministic</w:t>
      </w:r>
      <w:r>
        <w:rPr>
          <w:color w:val="282C34"/>
          <w:sz w:val="21"/>
        </w:rPr>
        <w:t>:</w:t>
      </w:r>
    </w:p>
    <w:p>
      <w:pPr>
        <w:pStyle w:val="ListBullet"/>
        <w:spacing w:after="40"/>
        <w:ind w:left="360"/>
      </w:pPr>
      <w:r>
        <w:rPr>
          <w:b/>
          <w:color w:val="282C34"/>
          <w:sz w:val="21"/>
        </w:rPr>
        <w:t>Single-Master Authority</w:t>
      </w:r>
      <w:r>
        <w:rPr>
          <w:color w:val="282C34"/>
          <w:sz w:val="21"/>
        </w:rPr>
        <w:t>: Only the Master node is permitted to initiate communication.</w:t>
      </w:r>
    </w:p>
    <w:p>
      <w:pPr>
        <w:pStyle w:val="ListBullet"/>
        <w:spacing w:after="40"/>
        <w:ind w:left="360"/>
      </w:pPr>
      <w:r>
        <w:rPr>
          <w:b/>
          <w:color w:val="282C34"/>
          <w:sz w:val="21"/>
        </w:rPr>
        <w:t>No Bus Contention</w:t>
      </w:r>
      <w:r>
        <w:rPr>
          <w:color w:val="282C34"/>
          <w:sz w:val="21"/>
        </w:rPr>
        <w:t xml:space="preserve">: Slaves never transmit spontaneously. Slaves only transmit data when the Master transmits a header containing their assigned </w:t>
      </w:r>
      <w:r>
        <w:rPr>
          <w:b/>
          <w:color w:val="282C34"/>
          <w:sz w:val="21"/>
        </w:rPr>
        <w:t>Protected Identifier (PID)</w:t>
      </w:r>
      <w:r>
        <w:rPr>
          <w:color w:val="282C34"/>
          <w:sz w:val="21"/>
        </w:rPr>
        <w:t>.</w:t>
      </w:r>
    </w:p>
    <w:p>
      <w:pPr>
        <w:pStyle w:val="ListBullet"/>
        <w:spacing w:after="40"/>
        <w:ind w:left="360"/>
      </w:pPr>
      <w:r>
        <w:rPr>
          <w:b/>
          <w:color w:val="282C34"/>
          <w:sz w:val="21"/>
        </w:rPr>
        <w:t>Collision-Free Operation</w:t>
      </w:r>
      <w:r>
        <w:rPr>
          <w:color w:val="282C34"/>
          <w:sz w:val="21"/>
        </w:rPr>
        <w:t>: Because only one node is designated to respond to any given PID, physical data collisions are physically impossible during normal scheduled traffic.</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w:t>
              <w:br/>
              <w:t xml:space="preserve"> │                       Cyclic Master Schedule Table                          │</w:t>
              <w:br/>
              <w:t xml:space="preserve"> ├─────────────────┬─────────────────┬─────────────────┬───────────────────────┤</w:t>
              <w:br/>
              <w:t xml:space="preserve"> │ Time Slot 1     │ Time Slot 2     │ Time Slot 3     │ Time Slot 4           │</w:t>
              <w:br/>
              <w:t xml:space="preserve"> │ (10 ms)         │ (10 ms)         │ (20 ms)         │ (10 ms)               │</w:t>
              <w:br/>
              <w:t xml:space="preserve"> ├─────────────────┼─────────────────┼─────────────────┼───────────────────────┤</w:t>
              <w:br/>
              <w:t xml:space="preserve"> │ PID 0x10        │ PID 0x22        │ PID 0x3C        │ PID 0x15              │</w:t>
              <w:br/>
              <w:t xml:space="preserve"> │ Master -&gt; Door  │ Mirror -&gt; Master│ Master Request  │ Master -&gt; Window      │</w:t>
              <w:br/>
              <w:t xml:space="preserve"> │ (Lock Command)  │ (Position Data) │ (Diagnostics)   │ (Up/Down Command)     │</w:t>
              <w:br/>
              <w:t xml:space="preserve"> └─────────────────┴─────────────────┴─────────────────┴───────────────────────┘</w:t>
              <w:br/>
              <w:t xml:space="preserve"> |&lt;--------------------------- Master Frame Period ----------------------------&gt;|</w:t>
            </w:r>
          </w:p>
        </w:tc>
      </w:tr>
    </w:tbl>
    <w:p/>
    <w:p>
      <w:pPr>
        <w:spacing w:before="160" w:after="80"/>
      </w:pPr>
      <w:r>
        <w:rPr>
          <w:b/>
          <w:color w:val="4682B4"/>
          <w:sz w:val="24"/>
        </w:rPr>
        <w:t>3.1 Schedule Table Execution Rules</w:t>
      </w:r>
    </w:p>
    <w:p>
      <w:pPr>
        <w:pStyle w:val="ListBullet"/>
        <w:spacing w:after="40"/>
        <w:ind w:left="360"/>
      </w:pPr>
      <w:r>
        <w:rPr>
          <w:color w:val="282C34"/>
          <w:sz w:val="21"/>
        </w:rPr>
        <w:t xml:space="preserve">The Master executes an internal timer defining fixed </w:t>
      </w:r>
      <w:r>
        <w:rPr>
          <w:b/>
          <w:color w:val="282C34"/>
          <w:sz w:val="21"/>
        </w:rPr>
        <w:t>Frame Slots</w:t>
      </w:r>
      <w:r>
        <w:rPr>
          <w:color w:val="282C34"/>
          <w:sz w:val="21"/>
        </w:rPr>
        <w:t xml:space="preserve"> (e.g., </w:t>
      </w:r>
      <w:r>
        <w:rPr>
          <w:i/>
          <w:color w:val="145AA0"/>
          <w:sz w:val="21"/>
        </w:rPr>
        <w:t>10\,ms</w:t>
      </w:r>
      <w:r>
        <w:rPr>
          <w:color w:val="282C34"/>
          <w:sz w:val="21"/>
        </w:rPr>
        <w:t xml:space="preserve">, </w:t>
      </w:r>
      <w:r>
        <w:rPr>
          <w:i/>
          <w:color w:val="145AA0"/>
          <w:sz w:val="21"/>
        </w:rPr>
        <w:t>20\,ms</w:t>
      </w:r>
      <w:r>
        <w:rPr>
          <w:color w:val="282C34"/>
          <w:sz w:val="21"/>
        </w:rPr>
        <w:t>).</w:t>
      </w:r>
    </w:p>
    <w:p>
      <w:pPr>
        <w:pStyle w:val="ListBullet"/>
        <w:spacing w:after="40"/>
        <w:ind w:left="360"/>
      </w:pPr>
      <w:r>
        <w:rPr>
          <w:color w:val="282C34"/>
          <w:sz w:val="21"/>
        </w:rPr>
        <w:t xml:space="preserve">Each slot must be sized to accommodate the </w:t>
      </w:r>
      <w:r>
        <w:rPr>
          <w:b/>
          <w:color w:val="282C34"/>
          <w:sz w:val="21"/>
        </w:rPr>
        <w:t>Maximum Frame Time ($T_{frame\_max}$)</w:t>
      </w:r>
      <w:r>
        <w:rPr>
          <w:color w:val="282C34"/>
          <w:sz w:val="21"/>
        </w:rPr>
        <w:t xml:space="preserve"> plus an engineer-specified jitter margin.</w:t>
      </w:r>
    </w:p>
    <w:p>
      <w:pPr>
        <w:pStyle w:val="ListBullet"/>
        <w:spacing w:after="40"/>
        <w:ind w:left="360"/>
      </w:pPr>
      <w:r>
        <w:rPr>
          <w:color w:val="282C34"/>
          <w:sz w:val="21"/>
        </w:rPr>
        <w:t>If a slave is disconnected or unpowered, the Master sends the header, observes no response, and calmly waits for the slot timer to expire before transmitting the next header. The remaining network continues uninterrupted!</w:t>
      </w:r>
    </w:p>
    <w:p>
      <w:pPr>
        <w:spacing w:before="80" w:after="80"/>
        <w:pBdr>
          <w:bottom w:val="single" w:sz="6" w:space="1" w:color="E2E8F0"/>
        </w:pBdr>
      </w:pPr>
    </w:p>
    <w:p>
      <w:pPr>
        <w:spacing w:before="240" w:after="120"/>
      </w:pPr>
      <w:r>
        <w:rPr>
          <w:b/>
          <w:color w:val="184C78"/>
          <w:sz w:val="28"/>
        </w:rPr>
        <w:t>4. Sleep &amp; Wake-Up Protocol</w:t>
      </w:r>
    </w:p>
    <w:p>
      <w:pPr>
        <w:spacing w:after="80"/>
      </w:pPr>
      <w:r>
        <w:rPr>
          <w:color w:val="282C34"/>
          <w:sz w:val="21"/>
        </w:rPr>
        <w:t xml:space="preserve">To prevent parasitic vehicle battery drain when the vehicle ignition is turned off, LIN nodes support an ultra-low-power </w:t>
      </w:r>
      <w:r>
        <w:rPr>
          <w:b/>
          <w:color w:val="282C34"/>
          <w:sz w:val="21"/>
        </w:rPr>
        <w:t>Sleep Mode</w:t>
      </w:r>
      <w:r>
        <w:rPr>
          <w:color w:val="282C34"/>
          <w:sz w:val="21"/>
        </w:rPr>
        <w:t xml:space="preserve"> drawing less than </w:t>
      </w:r>
      <w:r>
        <w:rPr>
          <w:b/>
          <w:color w:val="282C34"/>
          <w:sz w:val="21"/>
        </w:rPr>
        <w:t>$10\,\mu\text{A}$</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Master Sends Sleep Frame</w:t>
              <w:br/>
              <w:t xml:space="preserve">             (ID 0x3C, Byte 0 = 0x00)</w:t>
              <w:br/>
              <w:t xml:space="preserve">    ACTIVE ─────────────────────────────&gt; SLEEP MODE (&lt; 10µA)</w:t>
              <w:br/>
              <w:t xml:space="preserve">      ▲                                       │</w:t>
              <w:br/>
              <w:t xml:space="preserve">      │                                       │ Any Node Drives Wake-Up Pulse</w:t>
              <w:br/>
              <w:t xml:space="preserve">      │                                       │ (250µs to 5ms Dominant)</w:t>
              <w:br/>
              <w:t xml:space="preserve">      └───────────────────────────────────────┘</w:t>
            </w:r>
          </w:p>
        </w:tc>
      </w:tr>
    </w:tbl>
    <w:p/>
    <w:p>
      <w:pPr>
        <w:spacing w:before="160" w:after="80"/>
      </w:pPr>
      <w:r>
        <w:rPr>
          <w:b/>
          <w:color w:val="4682B4"/>
          <w:sz w:val="24"/>
        </w:rPr>
        <w:t>4.1 Going to Sleep</w:t>
      </w:r>
    </w:p>
    <w:p>
      <w:pPr>
        <w:spacing w:after="80"/>
      </w:pPr>
      <w:r>
        <w:rPr>
          <w:color w:val="282C34"/>
          <w:sz w:val="21"/>
        </w:rPr>
        <w:t>Nodes transition to Sleep Mode under two conditions:</w:t>
      </w:r>
    </w:p>
    <w:p>
      <w:pPr>
        <w:pStyle w:val="ListNumber"/>
        <w:spacing w:after="40"/>
        <w:ind w:left="360"/>
      </w:pPr>
      <w:r>
        <w:rPr>
          <w:b/>
          <w:color w:val="282C34"/>
          <w:sz w:val="21"/>
        </w:rPr>
        <w:t>Master Request Sleep Frame</w:t>
      </w:r>
      <w:r>
        <w:rPr>
          <w:color w:val="282C34"/>
          <w:sz w:val="21"/>
        </w:rPr>
        <w:t>: The Master broadcasts an unconditional Master Request diagnostic frame (</w:t>
      </w:r>
      <w:r>
        <w:rPr>
          <w:i/>
          <w:color w:val="145AA0"/>
          <w:sz w:val="21"/>
        </w:rPr>
        <w:t>ID = 0x3C</w:t>
      </w:r>
      <w:r>
        <w:rPr>
          <w:color w:val="282C34"/>
          <w:sz w:val="21"/>
        </w:rPr>
        <w:t xml:space="preserve">, </w:t>
      </w:r>
      <w:r>
        <w:rPr>
          <w:i/>
          <w:color w:val="145AA0"/>
          <w:sz w:val="21"/>
        </w:rPr>
        <w:t>DLC = 8</w:t>
      </w:r>
      <w:r>
        <w:rPr>
          <w:color w:val="282C34"/>
          <w:sz w:val="21"/>
        </w:rPr>
        <w:t xml:space="preserve">) where </w:t>
      </w:r>
      <w:r>
        <w:rPr>
          <w:b/>
          <w:color w:val="282C34"/>
          <w:sz w:val="21"/>
        </w:rPr>
        <w:t>Byte 0 is set to `0x00`</w:t>
      </w:r>
      <w:r>
        <w:rPr>
          <w:color w:val="282C34"/>
          <w:sz w:val="21"/>
        </w:rPr>
        <w:t xml:space="preserve"> and bytes </w:t>
      </w:r>
      <w:r>
        <w:rPr>
          <w:i/>
          <w:color w:val="145AA0"/>
          <w:sz w:val="21"/>
        </w:rPr>
        <w:t>1 \dots 7</w:t>
      </w:r>
      <w:r>
        <w:rPr>
          <w:color w:val="282C34"/>
          <w:sz w:val="21"/>
        </w:rPr>
        <w:t xml:space="preserve"> are set to </w:t>
      </w:r>
      <w:r>
        <w:rPr>
          <w:rFonts w:ascii="Consolas" w:hAnsi="Consolas"/>
          <w:color w:val="B4283C"/>
          <w:sz w:val="18"/>
        </w:rPr>
        <w:t>0xFF</w:t>
      </w:r>
      <w:r>
        <w:rPr>
          <w:color w:val="282C34"/>
          <w:sz w:val="21"/>
        </w:rPr>
        <w:t>. Upon receiving this command, all slaves immediately shut off their internal peripherals and enter deep sleep.</w:t>
      </w:r>
    </w:p>
    <w:p>
      <w:pPr>
        <w:pStyle w:val="ListNumber"/>
        <w:spacing w:after="40"/>
        <w:ind w:left="360"/>
      </w:pPr>
      <w:r>
        <w:rPr>
          <w:b/>
          <w:color w:val="282C34"/>
          <w:sz w:val="21"/>
        </w:rPr>
        <w:t>Bus Inactivity Timeout</w:t>
      </w:r>
      <w:r>
        <w:rPr>
          <w:color w:val="282C34"/>
          <w:sz w:val="21"/>
        </w:rPr>
        <w:t xml:space="preserve">: If the bus remains constantly Recessive without any transitions for </w:t>
      </w:r>
      <w:r>
        <w:rPr>
          <w:b/>
          <w:color w:val="282C34"/>
          <w:sz w:val="21"/>
        </w:rPr>
        <w:t>$T_{bus\_inactivity} \ge 4.0\,\text{seconds}$</w:t>
      </w:r>
      <w:r>
        <w:rPr>
          <w:color w:val="282C34"/>
          <w:sz w:val="21"/>
        </w:rPr>
        <w:t>, all nodes automatically enter sleep mode.</w:t>
      </w:r>
    </w:p>
    <w:p>
      <w:pPr>
        <w:spacing w:before="160" w:after="80"/>
      </w:pPr>
      <w:r>
        <w:rPr>
          <w:b/>
          <w:color w:val="4682B4"/>
          <w:sz w:val="24"/>
        </w:rPr>
        <w:t>4.2 The Wake-Up Pulse</w:t>
      </w:r>
    </w:p>
    <w:p>
      <w:pPr>
        <w:spacing w:after="80"/>
      </w:pPr>
      <w:r>
        <w:rPr>
          <w:color w:val="282C34"/>
          <w:sz w:val="21"/>
        </w:rPr>
        <w:t>Any node on the network (either the Master or an event-triggered Slave, such as a user pressing a door-handle button) can wake the bus:</w:t>
      </w:r>
    </w:p>
    <w:p>
      <w:pPr>
        <w:pStyle w:val="ListBullet"/>
        <w:spacing w:after="40"/>
        <w:ind w:left="360"/>
      </w:pPr>
      <w:r>
        <w:rPr>
          <w:color w:val="282C34"/>
          <w:sz w:val="21"/>
        </w:rPr>
        <w:t xml:space="preserve">The waking node pulls the bus </w:t>
      </w:r>
      <w:r>
        <w:rPr>
          <w:b/>
          <w:color w:val="282C34"/>
          <w:sz w:val="21"/>
        </w:rPr>
        <w:t>Dominant for $250\,\mu\text{s} \le t_{wake} \le 5.0\,\text{ms}$</w:t>
      </w:r>
      <w:r>
        <w:rPr>
          <w:color w:val="282C34"/>
          <w:sz w:val="21"/>
        </w:rPr>
        <w:t>.</w:t>
      </w:r>
    </w:p>
    <w:p>
      <w:pPr>
        <w:pStyle w:val="ListBullet"/>
        <w:spacing w:after="40"/>
        <w:ind w:left="360"/>
      </w:pPr>
      <w:r>
        <w:rPr>
          <w:color w:val="282C34"/>
          <w:sz w:val="21"/>
        </w:rPr>
        <w:t xml:space="preserve">Transceivers on all connected sleeping nodes detect the dominant pulse, assert their </w:t>
      </w:r>
      <w:r>
        <w:rPr>
          <w:rFonts w:ascii="Consolas" w:hAnsi="Consolas"/>
          <w:color w:val="B4283C"/>
          <w:sz w:val="18"/>
        </w:rPr>
        <w:t>INH</w:t>
      </w:r>
      <w:r>
        <w:rPr>
          <w:color w:val="282C34"/>
          <w:sz w:val="21"/>
        </w:rPr>
        <w:t xml:space="preserve"> pin to power up the microcontroller's low-dropout (LDO) regulator, and wake the CPU.</w:t>
      </w:r>
    </w:p>
    <w:p>
      <w:pPr>
        <w:pStyle w:val="ListBullet"/>
        <w:spacing w:after="40"/>
        <w:ind w:left="360"/>
      </w:pPr>
      <w:r>
        <w:rPr>
          <w:b/>
          <w:color w:val="282C34"/>
          <w:sz w:val="21"/>
        </w:rPr>
        <w:t>Wake-Up Retry Logic</w:t>
      </w:r>
      <w:r>
        <w:rPr>
          <w:color w:val="282C34"/>
          <w:sz w:val="21"/>
        </w:rPr>
        <w:t xml:space="preserve">: If the Master does not begin transmitting frame headers within </w:t>
      </w:r>
      <w:r>
        <w:rPr>
          <w:b/>
          <w:color w:val="282C34"/>
          <w:sz w:val="21"/>
        </w:rPr>
        <w:t>$150\,\text{ms} \dots 250\,\text{ms}$</w:t>
      </w:r>
      <w:r>
        <w:rPr>
          <w:color w:val="282C34"/>
          <w:sz w:val="21"/>
        </w:rPr>
        <w:t xml:space="preserve"> of the wake-up pulse, the slave may issue another wake-up pulse (up to 3 times before pausing for a </w:t>
      </w:r>
      <w:r>
        <w:rPr>
          <w:i/>
          <w:color w:val="145AA0"/>
          <w:sz w:val="21"/>
        </w:rPr>
        <w:t>1.5\,s</w:t>
      </w:r>
      <w:r>
        <w:rPr>
          <w:color w:val="282C34"/>
          <w:sz w:val="21"/>
        </w:rPr>
        <w:t xml:space="preserve"> backoff period).</w:t>
      </w:r>
    </w:p>
    <w:p>
      <w:pPr>
        <w:spacing w:before="80" w:after="80"/>
        <w:pBdr>
          <w:bottom w:val="single" w:sz="6" w:space="1" w:color="E2E8F0"/>
        </w:pBdr>
      </w:pPr>
    </w:p>
    <w:p>
      <w:pPr>
        <w:spacing w:before="240" w:after="120"/>
      </w:pPr>
      <w:r>
        <w:rPr>
          <w:b/>
          <w:color w:val="184C78"/>
          <w:sz w:val="28"/>
        </w:rPr>
        <w:t>5. Node Configuration &amp; Identification (LIN 2.1 / ISO 17987)</w:t>
      </w:r>
    </w:p>
    <w:p>
      <w:pPr>
        <w:spacing w:after="80"/>
      </w:pPr>
      <w:r>
        <w:rPr>
          <w:color w:val="282C34"/>
          <w:sz w:val="21"/>
        </w:rPr>
        <w:t xml:space="preserve">To eliminate the need for hardwired DIP switches or unique firmware builds for identical hardware modules (e.g., Left vs Right mirror actuators), LIN 2.1 introduces standardized </w:t>
      </w:r>
      <w:r>
        <w:rPr>
          <w:b/>
          <w:color w:val="282C34"/>
          <w:sz w:val="21"/>
        </w:rPr>
        <w:t>Node Configuration Services</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w:t>
              <w:br/>
              <w:t xml:space="preserve"> │                 Slave Node Identification                   │</w:t>
              <w:br/>
              <w:t xml:space="preserve"> ├─────────────────────────┬─────────────────┬─────────────────┤</w:t>
              <w:br/>
              <w:t xml:space="preserve"> │ Parameter               │ Field Size      │ Description     │</w:t>
              <w:br/>
              <w:t xml:space="preserve"> ├─────────────────────────┼─────────────────┼─────────────────┤</w:t>
              <w:br/>
              <w:t xml:space="preserve"> │ **NAD (Node Address)**  │ 8 bits (1 Byte) │ Unique diagnostic address ($0x01 \dots 0x7E$)│</w:t>
              <w:br/>
              <w:t xml:space="preserve"> │ **Supplier ID**         │ 16 bits (2 Bytes) Assigned by LIN Consortium (e.g., VVDN)│</w:t>
              <w:br/>
              <w:t xml:space="preserve"> │ **Function ID**         │ 16 bits (2 Bytes) Identifies function (e.g., Door Mirror)│</w:t>
              <w:br/>
              <w:t xml:space="preserve"> │ **Variant ID**          │ 8 bits (1 Byte) │ Hardware/firmware version identifier│</w:t>
              <w:br/>
              <w:t xml:space="preserve"> └─────────────────────────┴─────────────────┴─────────────────┘</w:t>
            </w:r>
          </w:p>
        </w:tc>
      </w:tr>
    </w:tbl>
    <w:p/>
    <w:p>
      <w:pPr>
        <w:spacing w:before="160" w:after="80"/>
      </w:pPr>
      <w:r>
        <w:rPr>
          <w:b/>
          <w:color w:val="4682B4"/>
          <w:sz w:val="24"/>
        </w:rPr>
        <w:t>5.1 Standard Node Configuration Services</w:t>
      </w:r>
    </w:p>
    <w:p>
      <w:pPr>
        <w:spacing w:after="80"/>
      </w:pPr>
      <w:r>
        <w:rPr>
          <w:color w:val="282C34"/>
          <w:sz w:val="21"/>
        </w:rPr>
        <w:t>The Master configures slaves dynamically during initial vehicle end-of-line (EOL) flash or runtime initialization via diagnostic frames (</w:t>
      </w:r>
      <w:r>
        <w:rPr>
          <w:i/>
          <w:color w:val="145AA0"/>
          <w:sz w:val="21"/>
        </w:rPr>
        <w:t>0x3C / 0x3D</w:t>
      </w:r>
      <w:r>
        <w:rPr>
          <w:color w:val="282C34"/>
          <w:sz w:val="21"/>
        </w:rPr>
        <w:t>):</w:t>
      </w:r>
    </w:p>
    <w:p>
      <w:pPr>
        <w:pStyle w:val="ListBullet"/>
        <w:spacing w:after="40"/>
        <w:ind w:left="360"/>
      </w:pPr>
      <w:r>
        <w:rPr>
          <w:b/>
          <w:color w:val="282C34"/>
          <w:sz w:val="21"/>
        </w:rPr>
        <w:t>Assign NAD ($0xB0$)</w:t>
      </w:r>
      <w:r>
        <w:rPr>
          <w:color w:val="282C34"/>
          <w:sz w:val="21"/>
        </w:rPr>
        <w:t>: Replaces a temporary or default Node Address with a unique runtime NAD.</w:t>
      </w:r>
    </w:p>
    <w:p>
      <w:pPr>
        <w:pStyle w:val="ListBullet"/>
        <w:spacing w:after="40"/>
        <w:ind w:left="360"/>
      </w:pPr>
      <w:r>
        <w:rPr>
          <w:b/>
          <w:color w:val="282C34"/>
          <w:sz w:val="21"/>
        </w:rPr>
        <w:t>Assign Frame Identifier ($0xB1$)</w:t>
      </w:r>
      <w:r>
        <w:rPr>
          <w:color w:val="282C34"/>
          <w:sz w:val="21"/>
        </w:rPr>
        <w:t>: Configures which Protected Identifiers (PIDs) the slave should respond to.</w:t>
      </w:r>
    </w:p>
    <w:p>
      <w:pPr>
        <w:pStyle w:val="ListBullet"/>
        <w:spacing w:after="40"/>
        <w:ind w:left="360"/>
      </w:pPr>
      <w:r>
        <w:rPr>
          <w:b/>
          <w:color w:val="282C34"/>
          <w:sz w:val="21"/>
        </w:rPr>
        <w:t>Conditional Change NAD ($0xB3$)</w:t>
      </w:r>
      <w:r>
        <w:rPr>
          <w:color w:val="282C34"/>
          <w:sz w:val="21"/>
        </w:rPr>
        <w:t>: Changes the NAD of a slave only if its Supplier ID and Function ID match specified criteria, allowing auto-addressing of daisy-chained modules.</w:t>
      </w:r>
    </w:p>
    <w:p>
      <w:pPr>
        <w:pStyle w:val="ListBullet"/>
        <w:spacing w:after="40"/>
        <w:ind w:left="360"/>
      </w:pPr>
      <w:r>
        <w:rPr>
          <w:b/>
          <w:color w:val="282C34"/>
          <w:sz w:val="21"/>
        </w:rPr>
        <w:t>Save Configuration ($0xB6$)</w:t>
      </w:r>
      <w:r>
        <w:rPr>
          <w:color w:val="282C34"/>
          <w:sz w:val="21"/>
        </w:rPr>
        <w:t>: Instructs the slave to commit its assigned NAD and PID tables into internal non-volatile EEPROM/Flash.</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D"/>
        <w:sz w:val="17"/>
      </w:rPr>
      <w:t>VVDN Engineering Hub  |  LIN-WORKING-AND-ARCHITECTURE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28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