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Hardware Compliance, Quality, and Reliability Standards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Hardware Compliance, Quality, and Reliability Knowledge Base</w:t>
      </w:r>
      <w:r>
        <w:rPr>
          <w:color w:val="282C34"/>
          <w:sz w:val="21"/>
        </w:rPr>
        <w:t xml:space="preserve"> at VVDN. This directory provides comprehensive, production-grade engineering documentation on mandatory regulatory compliance frameworks, environmental directives, automotive qualification standards, and component handling protocols.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Quick Navigation &amp; Topic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/ Directive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Governing Body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Focus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Guides Available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RoHS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Directive 2011/65/EU + (EU) 2015/863 (RoHS 3)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European Union (CE Mark)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Environmental &amp; Chemical Compliance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Restriction of 10 hazardous substances (Pb, Cd, Hg, Cr6+, phthalates) at homogeneous material level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Markdown Guide</w:t>
            </w:r>
            <w:r>
              <w:rPr>
                <w:color w:val="282C34"/>
                <w:sz w:val="18"/>
              </w:rPr>
              <w:t xml:space="preserve"> \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REACH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Regulation (EC) No 1907/2006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ECHA (European Chemicals Agency)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Chemical Safety &amp; Material Declaration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Registration, evaluation, authorization of chemicals; SVHC declaration (&gt;0.1% w/w) &amp; SCIP reporting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Markdown Guide</w:t>
            </w:r>
            <w:r>
              <w:rPr>
                <w:color w:val="282C34"/>
                <w:sz w:val="18"/>
              </w:rPr>
              <w:t xml:space="preserve"> \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AEC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AEC-Q100, Q101, Q102, Q103, Q104, Q200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Electronics Council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Component Reliability &amp; Stress Qualification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Failure-mechanism-based qualification testing, temperature grades (-40°C to +150°C), zero-defect criteria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Markdown Guide</w:t>
            </w:r>
            <w:r>
              <w:rPr>
                <w:color w:val="282C34"/>
                <w:sz w:val="18"/>
              </w:rPr>
              <w:t xml:space="preserve"> \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IPC/JEDEC J-STD-020 &amp; J-STD-033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IPC / JEDEC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SMT Manufacturing &amp; Packaging Reliability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Classification of moisture sensitivity (Levels 1–6), floor life tracking, desiccant packaging, and baking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Markdown Guide</w:t>
            </w:r>
            <w:r>
              <w:rPr>
                <w:color w:val="282C34"/>
                <w:sz w:val="18"/>
              </w:rPr>
              <w:t xml:space="preserve"> \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Hardware Lifecycle Mapping</w:t>
      </w:r>
    </w:p>
    <w:p>
      <w:pPr>
        <w:spacing w:after="80"/>
      </w:pPr>
      <w:r>
        <w:rPr>
          <w:color w:val="282C34"/>
          <w:sz w:val="21"/>
        </w:rPr>
        <w:t>Hardware compliance and reliability are not afterthoughts; they are enforced at distinct stages of the product development lifecycle: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HARDWARE PRODUCT LIFECYCLE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1. Component Selection &amp; Architecture</w:t>
              <w:br/>
              <w:t xml:space="preserve">     ├── AEC-Q100/Q101/Q200: Select automotive-grade silicon &amp; passives based on operating temp</w:t>
              <w:br/>
              <w:t xml:space="preserve">     ├── RoHS: Verify lead-free package terminations, verify RoHS 3 (10 substances) compliance</w:t>
              <w:br/>
              <w:t xml:space="preserve">     └── REACH: Screen BOM against latest ECHA SVHC Candidate List (avoid SVHC &gt; 0.1% w/w)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2. Sourcing, Procurement &amp; Supplier Quality</w:t>
              <w:br/>
              <w:t xml:space="preserve">     ├── Collect Full Material Disclosures (FMD) / IPC-1752A XML declarations</w:t>
              <w:br/>
              <w:t xml:space="preserve">     ├── Collect Supplier Certificates of Compliance (CoC) and test reports (IEC 62321)</w:t>
              <w:br/>
              <w:t xml:space="preserve">     └── Review supplier Part Submission Warrant (PSW) &amp; PPAP Level 3 documentation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3. Warehouse, Storage &amp; Inventory</w:t>
              <w:br/>
              <w:t xml:space="preserve">     ├── MSL: Inspect Moisture Barrier Bags (MBB), verify Desiccant &amp; Humidity Indicator Card (HIC)</w:t>
              <w:br/>
              <w:t xml:space="preserve">     └── Track floor life consumption upon unsealing; maintain dry cabinets (&lt;5% / &lt;10% RH)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4. SMT Manufacturing &amp; Assembly</w:t>
              <w:br/>
              <w:t xml:space="preserve">     ├── MSL: Bake components exceeding floor life according to J-STD-033 before reflow</w:t>
              <w:br/>
              <w:t xml:space="preserve">     ├── RoHS: Implement Lead-Free solder alloys (SAC305) with 245°C–260°C peak reflow profiles</w:t>
              <w:br/>
              <w:t xml:space="preserve">     └── Assembly Quality: Inspect solder joints (IPC-A-610 Class 2/3) &amp; prevent tin whiskering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5. Regulatory Certification &amp; Market Delivery</w:t>
              <w:br/>
              <w:t xml:space="preserve">     ├── Compile Technical Documentation File under EN IEC 63000 (CE DoC for RoHS)</w:t>
              <w:br/>
              <w:t xml:space="preserve">     ├── Submit SCIP notifications to ECHA for articles with SVHC &gt; 0.1% w/w</w:t>
              <w:br/>
              <w:t xml:space="preserve">     └── Automotive OEM: Deliver PPAP packages and ISO 26262 functional safety audit trails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High-Level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RoHS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REACH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AEC Qualifications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MSL (IPC/JEDEC)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Type of Rule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Mandatory EU Directive (statutory law, CE mark)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Mandatory EU Regulation (statutory law)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Industry standard (automotive OEM customer requirement)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Industry standard (IPC/JEDEC assembly guideline)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Target Object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Finished Electrical &amp; Electronic Equipment (EEE)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Chemical substances, mixtures, and articles (all goods)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Individual electronic components (ICs, discretes, passives)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Surface Mount Devices (SMD plastic ICs, LEDs, connectors)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Key Threshold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Strict concentration limits (e.g., 0.1% / 1000 ppm) per homogeneous material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0.1% w/w per individual article (SVHC notification threshold)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Zero defects allowed (</w:t>
            </w:r>
            <w:r>
              <w:rPr>
                <w:i/>
                <w:color w:val="145AA0"/>
                <w:sz w:val="18"/>
              </w:rPr>
              <w:t>c=0</w:t>
            </w:r>
            <w:r>
              <w:rPr>
                <w:color w:val="282C34"/>
                <w:sz w:val="18"/>
              </w:rPr>
              <w:t>) across stress test sample lots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Floor life duration (e.g., 168 hours for MSL 3 at </w:t>
            </w:r>
            <w:r>
              <w:rPr>
                <w:i/>
                <w:color w:val="145AA0"/>
                <w:sz w:val="18"/>
              </w:rPr>
              <w:t>≤ 30^{\circC / 60\% RH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Failure Mode Addressed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Environmental toxicity, landfill leaching, heavy metal poisoning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Human health hazards (carcinogens, mutagens, endocrine disruptors)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Mechanical/thermal/electrical degradation under automotive stress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Solder reflow steam explosion ("popcorning"), internal delamination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Key Documents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 Declaration of Conformity (DoC), IEC 62321 test lab reports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 Material Declaration (FMD), SCIP submission number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AEC qualification report, PPAP package, Part Submission Warrant (PSW)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Moisture Caution Label (MBB label), HIC card, factory bake records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standards/</w:t>
              <w:br/>
              <w:t>├── README.md (.docx)                  # Master index and engineering lifecycle mapping</w:t>
              <w:br/>
              <w:t>├── rohs/</w:t>
              <w:br/>
              <w:t>│   ├── rohs-guide.md                  # Comprehensive Markdown documentation</w:t>
              <w:br/>
              <w:t>│   └── rohs-guide.docx                # Formatted Word document for mentor / review</w:t>
              <w:br/>
              <w:t>├── reach/</w:t>
              <w:br/>
              <w:t>│   ├── reach-guide.md                 # Comprehensive Markdown documentation</w:t>
              <w:br/>
              <w:t>│   └── reach-guide.docx                # Formatted Word document for mentor / review</w:t>
              <w:br/>
              <w:t>├── aec/</w:t>
              <w:br/>
              <w:t>│   ├── aec-guide.md                   # Comprehensive Markdown documentation</w:t>
              <w:br/>
              <w:t>│   └── aec-guide.docx                 # Formatted Word document for mentor / review</w:t>
              <w:br/>
              <w:t>└── msl/</w:t>
              <w:br/>
              <w:t xml:space="preserve">    ├── msl-guide.md                   # Comprehensive Markdown documentation</w:t>
              <w:br/>
              <w:t xml:space="preserve">    └── msl-guide.docx                 # Formatted Word document for mentor / review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