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Isolated Forward DC-DC Converter: Working Mechanism, Core Reset &amp; Design</w:t>
      </w:r>
    </w:p>
    <w:p>
      <w:pPr>
        <w:spacing w:after="80"/>
      </w:pPr>
      <w:r>
        <w:rPr>
          <w:color w:val="282C34"/>
          <w:sz w:val="21"/>
        </w:rPr>
        <w:t xml:space="preserve">Welcome to the </w:t>
      </w:r>
      <w:r>
        <w:rPr>
          <w:b/>
          <w:color w:val="282C34"/>
          <w:sz w:val="21"/>
        </w:rPr>
        <w:t>VVDN Engineering Hub Technical Dossier on the Forward DC-DC Converter</w:t>
      </w:r>
      <w:r>
        <w:rPr>
          <w:color w:val="282C34"/>
          <w:sz w:val="21"/>
        </w:rPr>
        <w:t>. This guide provides an exhaustive hardware engineering and mathematical analysis of the isolated forward topology, exploring its continuous energy-transfer mechanics, magnetic transformer core reset methods (tertiary demagnetizing winding vs. two-switch forward), secondary LC output filtering, and component stress derivations.</w:t>
      </w:r>
    </w:p>
    <w:p>
      <w:pPr>
        <w:spacing w:before="80" w:after="80"/>
        <w:pBdr>
          <w:bottom w:val="single" w:sz="6" w:space="1" w:color="E2E8F0"/>
        </w:pBdr>
      </w:pPr>
    </w:p>
    <w:p>
      <w:pPr>
        <w:spacing w:before="240" w:after="120"/>
      </w:pPr>
      <w:r>
        <w:rPr>
          <w:b/>
          <w:color w:val="184C78"/>
          <w:sz w:val="28"/>
        </w:rPr>
        <w:t>1. Operating Principle &amp; Working Mechanisms</w:t>
      </w:r>
    </w:p>
    <w:p>
      <w:pPr>
        <w:spacing w:after="80"/>
      </w:pPr>
      <w:r>
        <w:rPr>
          <w:color w:val="282C34"/>
          <w:sz w:val="21"/>
        </w:rPr>
        <w:t xml:space="preserve">The </w:t>
      </w:r>
      <w:r>
        <w:rPr>
          <w:b/>
          <w:color w:val="282C34"/>
          <w:sz w:val="21"/>
        </w:rPr>
        <w:t>Forward Converter</w:t>
      </w:r>
      <w:r>
        <w:rPr>
          <w:color w:val="282C34"/>
          <w:sz w:val="21"/>
        </w:rPr>
        <w:t xml:space="preserve"> is an isolated, buck-derived switched-mode power supply topology. Unlike the Flyback converter—where energy is stored in the transformer's magnetic field during the switch ON time and discharged to the secondary during the OFF time—the Forward converter transfers energy </w:t>
      </w:r>
      <w:r>
        <w:rPr>
          <w:b/>
          <w:color w:val="282C34"/>
          <w:sz w:val="21"/>
        </w:rPr>
        <w:t>instantaneously from primary to secondary while the primary switch is ON</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Single-Switch Forward Converter with Tertiary Reset Winding</w:t>
              <w:br/>
              <w:t xml:space="preserve">  +Vin DC ───┬───────────────────────────────┬───────────────────────────────┐</w:t>
              <w:br/>
              <w:t xml:space="preserve">             │                               │                               │</w:t>
              <w:br/>
              <w:t xml:space="preserve">             ├───[ Tertiary Reset: N_ter ]───┤                               │</w:t>
              <w:br/>
              <w:t xml:space="preserve">             │         ││                    │                               │</w:t>
              <w:br/>
              <w:t xml:space="preserve">             ├──[&gt;|]───┘│ (D_reset)          ├───[ Primary Winding: N_p ]────┤</w:t>
              <w:br/>
              <w:t xml:space="preserve">             │   (Returns core energy to Vin)│         ││                    │</w:t>
              <w:br/>
              <w:t xml:space="preserve">             │                               │         ││                    ├─── Drain (D)</w:t>
              <w:br/>
              <w:t xml:space="preserve">             │                               │         ││                    │   ┌───┴───┐</w:t>
              <w:br/>
              <w:t xml:space="preserve">             │                               │         ││                    └───┤   Q1  │ Primary Switch</w:t>
              <w:br/>
              <w:t xml:space="preserve">             │                               │         ││                        └───┬───┘</w:t>
              <w:br/>
              <w:t xml:space="preserve">             │                               │         ││                            │ Source (S)</w:t>
              <w:br/>
              <w:t xml:space="preserve">          GND_PRI ───────────────────────────┴─────────┼─────────────────────────────┴─── GND_PRI</w:t>
              <w:br/>
              <w:t xml:space="preserve">                                                       │</w:t>
              <w:br/>
              <w:t xml:space="preserve">  ============================================= ISOLATION BARRIER =============================================</w:t>
              <w:br/>
              <w:t xml:space="preserve">                                                       │</w:t>
              <w:br/>
              <w:t xml:space="preserve">                                             Secondary │</w:t>
              <w:br/>
              <w:t xml:space="preserve">                                             Winding   ├───[&gt;|] D1 (Forward Diode) ──┬───[ Inductor L_o ]──┬───&gt; +Vout</w:t>
              <w:br/>
              <w:t xml:space="preserve">                                             (N_s)     │                             │                     │</w:t>
              <w:br/>
              <w:t xml:space="preserve">                                                       │                            ┌┴┐ D2 (Freewheel)   ┌─┴─┐ C_o</w:t>
              <w:br/>
              <w:t xml:space="preserve">                                                       │                            └┬┘                   └─┬─┘</w:t>
              <w:br/>
              <w:t xml:space="preserve">                                                       │                             │                     │</w:t>
              <w:br/>
              <w:t xml:space="preserve">                                             Secondary ┴─────────────────────────────┴─────────────────────┴─── GND_SEC</w:t>
            </w:r>
          </w:p>
        </w:tc>
      </w:tr>
    </w:tbl>
    <w:p/>
    <w:p>
      <w:pPr>
        <w:spacing w:before="160" w:after="80"/>
      </w:pPr>
      <w:r>
        <w:rPr>
          <w:b/>
          <w:color w:val="4682B4"/>
          <w:sz w:val="24"/>
        </w:rPr>
        <w:t>Core Operating Phases:</w:t>
      </w:r>
    </w:p>
    <w:p>
      <w:pPr>
        <w:pStyle w:val="ListNumber"/>
        <w:spacing w:after="40"/>
        <w:ind w:left="360"/>
      </w:pPr>
      <w:r>
        <w:rPr>
          <w:b/>
          <w:color w:val="282C34"/>
          <w:sz w:val="21"/>
        </w:rPr>
        <w:t>Phase 1: Switch ON ($0 &lt; t \le D \cdot T_s$)</w:t>
      </w:r>
      <w:r>
        <w:rPr>
          <w:color w:val="282C34"/>
          <w:sz w:val="21"/>
        </w:rPr>
        <w:t>:</w:t>
      </w:r>
    </w:p>
    <w:p>
      <w:pPr>
        <w:pStyle w:val="ListBullet"/>
        <w:spacing w:after="40"/>
        <w:ind w:left="720"/>
      </w:pPr>
      <w:r>
        <w:rPr>
          <w:color w:val="282C34"/>
          <w:sz w:val="21"/>
        </w:rPr>
        <w:t xml:space="preserve">Primary switch Q1 turns ON. Full DC input voltage </w:t>
      </w:r>
      <w:r>
        <w:rPr>
          <w:i/>
          <w:color w:val="145AA0"/>
          <w:sz w:val="21"/>
        </w:rPr>
        <w:t>V_{IN</w:t>
      </w:r>
      <w:r>
        <w:rPr>
          <w:color w:val="282C34"/>
          <w:sz w:val="21"/>
        </w:rPr>
        <w:t xml:space="preserve"> is applied across primary winding </w:t>
      </w:r>
      <w:r>
        <w:rPr>
          <w:i/>
          <w:color w:val="145AA0"/>
          <w:sz w:val="21"/>
        </w:rPr>
        <w:t>N_p</w:t>
      </w:r>
      <w:r>
        <w:rPr>
          <w:color w:val="282C34"/>
          <w:sz w:val="21"/>
        </w:rPr>
        <w:t>.</w:t>
      </w:r>
    </w:p>
    <w:p>
      <w:pPr>
        <w:pStyle w:val="ListBullet"/>
        <w:spacing w:after="40"/>
        <w:ind w:left="720"/>
      </w:pPr>
      <w:r>
        <w:rPr>
          <w:color w:val="282C34"/>
          <w:sz w:val="21"/>
        </w:rPr>
        <w:t xml:space="preserve">Transformer dot convention is aligned: Secondary winding </w:t>
      </w:r>
      <w:r>
        <w:rPr>
          <w:i/>
          <w:color w:val="145AA0"/>
          <w:sz w:val="21"/>
        </w:rPr>
        <w:t>N_s</w:t>
      </w:r>
      <w:r>
        <w:rPr>
          <w:color w:val="282C34"/>
          <w:sz w:val="21"/>
        </w:rPr>
        <w:t xml:space="preserve"> induces a positive voltage </w:t>
      </w:r>
      <w:r>
        <w:rPr>
          <w:i/>
          <w:color w:val="145AA0"/>
          <w:sz w:val="21"/>
        </w:rPr>
        <w:t>V_s = V_{IN \cdot ≤ft(\frac{N_s{N_p\right)</w:t>
      </w:r>
      <w:r>
        <w:rPr>
          <w:color w:val="282C34"/>
          <w:sz w:val="21"/>
        </w:rPr>
        <w:t>.</w:t>
      </w:r>
    </w:p>
    <w:p>
      <w:pPr>
        <w:pStyle w:val="ListBullet"/>
        <w:spacing w:after="40"/>
        <w:ind w:left="720"/>
      </w:pPr>
      <w:r>
        <w:rPr>
          <w:color w:val="282C34"/>
          <w:sz w:val="21"/>
        </w:rPr>
        <w:t xml:space="preserve">Forward diode </w:t>
      </w:r>
      <w:r>
        <w:rPr>
          <w:i/>
          <w:color w:val="145AA0"/>
          <w:sz w:val="21"/>
        </w:rPr>
        <w:t>D_1</w:t>
      </w:r>
      <w:r>
        <w:rPr>
          <w:color w:val="282C34"/>
          <w:sz w:val="21"/>
        </w:rPr>
        <w:t xml:space="preserve"> is forward-biased, conducting current into the output inductor </w:t>
      </w:r>
      <w:r>
        <w:rPr>
          <w:i/>
          <w:color w:val="145AA0"/>
          <w:sz w:val="21"/>
        </w:rPr>
        <w:t>L_o</w:t>
      </w:r>
      <w:r>
        <w:rPr>
          <w:color w:val="282C34"/>
          <w:sz w:val="21"/>
        </w:rPr>
        <w:t xml:space="preserve"> and charging capacitor </w:t>
      </w:r>
      <w:r>
        <w:rPr>
          <w:i/>
          <w:color w:val="145AA0"/>
          <w:sz w:val="21"/>
        </w:rPr>
        <w:t>C_o</w:t>
      </w:r>
      <w:r>
        <w:rPr>
          <w:color w:val="282C34"/>
          <w:sz w:val="21"/>
        </w:rPr>
        <w:t xml:space="preserve">. Freewheeling diode </w:t>
      </w:r>
      <w:r>
        <w:rPr>
          <w:i/>
          <w:color w:val="145AA0"/>
          <w:sz w:val="21"/>
        </w:rPr>
        <w:t>D_2</w:t>
      </w:r>
      <w:r>
        <w:rPr>
          <w:color w:val="282C34"/>
          <w:sz w:val="21"/>
        </w:rPr>
        <w:t xml:space="preserve"> is reverse-biased.</w:t>
      </w:r>
    </w:p>
    <w:p>
      <w:pPr>
        <w:pStyle w:val="ListBullet"/>
        <w:spacing w:after="40"/>
        <w:ind w:left="720"/>
      </w:pPr>
      <w:r>
        <w:rPr>
          <w:color w:val="282C34"/>
          <w:sz w:val="21"/>
        </w:rPr>
        <w:t xml:space="preserve">Concurrently, magnetizing current </w:t>
      </w:r>
      <w:r>
        <w:rPr>
          <w:i/>
          <w:color w:val="145AA0"/>
          <w:sz w:val="21"/>
        </w:rPr>
        <w:t>I_m</w:t>
      </w:r>
      <w:r>
        <w:rPr>
          <w:color w:val="282C34"/>
          <w:sz w:val="21"/>
        </w:rPr>
        <w:t xml:space="preserve"> builds up linearly in the primary magnetizing inductance (</w:t>
      </w:r>
      <w:r>
        <w:rPr>
          <w:i/>
          <w:color w:val="145AA0"/>
          <w:sz w:val="21"/>
        </w:rPr>
        <w:t>L_m</w:t>
      </w:r>
      <w:r>
        <w:rPr>
          <w:color w:val="282C34"/>
          <w:sz w:val="21"/>
        </w:rPr>
        <w:t>):</w:t>
      </w:r>
    </w:p>
    <w:p>
      <w:pPr>
        <w:spacing w:after="80"/>
      </w:pPr>
      <w:r>
        <w:rPr>
          <w:i/>
          <w:color w:val="145AA0"/>
          <w:sz w:val="21"/>
        </w:rPr>
      </w:r>
      <w:r>
        <w:rPr>
          <w:color w:val="282C34"/>
          <w:sz w:val="21"/>
        </w:rPr>
        <w:t>i_m(t) = \frac{V_{IN}}{L_m} \cdot t</w:t>
      </w:r>
      <w:r>
        <w:rPr>
          <w:i/>
          <w:color w:val="145AA0"/>
          <w:sz w:val="21"/>
        </w:rPr>
      </w:r>
    </w:p>
    <w:p>
      <w:pPr>
        <w:pStyle w:val="ListNumber"/>
        <w:spacing w:after="40"/>
        <w:ind w:left="360"/>
      </w:pPr>
      <w:r>
        <w:rPr>
          <w:b/>
          <w:color w:val="282C34"/>
          <w:sz w:val="21"/>
        </w:rPr>
        <w:t>Phase 2: Switch OFF ($D \cdot T_s &lt; t \le T_s$)</w:t>
      </w:r>
      <w:r>
        <w:rPr>
          <w:color w:val="282C34"/>
          <w:sz w:val="21"/>
        </w:rPr>
        <w:t>:</w:t>
      </w:r>
    </w:p>
    <w:p>
      <w:pPr>
        <w:pStyle w:val="ListBullet"/>
        <w:spacing w:after="40"/>
        <w:ind w:left="720"/>
      </w:pPr>
      <w:r>
        <w:rPr>
          <w:color w:val="282C34"/>
          <w:sz w:val="21"/>
        </w:rPr>
        <w:t>Q1 turns OFF. Transformer primary current abruptly terminates.</w:t>
      </w:r>
    </w:p>
    <w:p>
      <w:pPr>
        <w:pStyle w:val="ListBullet"/>
        <w:spacing w:after="40"/>
        <w:ind w:left="720"/>
      </w:pPr>
      <w:r>
        <w:rPr>
          <w:color w:val="282C34"/>
          <w:sz w:val="21"/>
        </w:rPr>
        <w:t>The stored magnetizing energy induces a reverse polarity across all windings.</w:t>
      </w:r>
    </w:p>
    <w:p>
      <w:pPr>
        <w:pStyle w:val="ListBullet"/>
        <w:spacing w:after="40"/>
        <w:ind w:left="720"/>
      </w:pPr>
      <w:r>
        <w:rPr>
          <w:color w:val="282C34"/>
          <w:sz w:val="21"/>
        </w:rPr>
        <w:t xml:space="preserve">Forward diode </w:t>
      </w:r>
      <w:r>
        <w:rPr>
          <w:i/>
          <w:color w:val="145AA0"/>
          <w:sz w:val="21"/>
        </w:rPr>
        <w:t>D_1</w:t>
      </w:r>
      <w:r>
        <w:rPr>
          <w:color w:val="282C34"/>
          <w:sz w:val="21"/>
        </w:rPr>
        <w:t xml:space="preserve"> turns OFF. The output inductor current freewheels continuously through diode </w:t>
      </w:r>
      <w:r>
        <w:rPr>
          <w:i/>
          <w:color w:val="145AA0"/>
          <w:sz w:val="21"/>
        </w:rPr>
        <w:t>D_2</w:t>
      </w:r>
      <w:r>
        <w:rPr>
          <w:color w:val="282C34"/>
          <w:sz w:val="21"/>
        </w:rPr>
        <w:t>.</w:t>
      </w:r>
    </w:p>
    <w:p>
      <w:pPr>
        <w:pStyle w:val="ListBullet"/>
        <w:spacing w:after="40"/>
        <w:ind w:left="720"/>
      </w:pPr>
      <w:r>
        <w:rPr>
          <w:b/>
          <w:color w:val="282C34"/>
          <w:sz w:val="21"/>
        </w:rPr>
        <w:t>Crucial Core Reset</w:t>
      </w:r>
      <w:r>
        <w:rPr>
          <w:color w:val="282C34"/>
          <w:sz w:val="21"/>
        </w:rPr>
        <w:t xml:space="preserve">: Diode </w:t>
      </w:r>
      <w:r>
        <w:rPr>
          <w:i/>
          <w:color w:val="145AA0"/>
          <w:sz w:val="21"/>
        </w:rPr>
        <w:t>D_{reset</w:t>
      </w:r>
      <w:r>
        <w:rPr>
          <w:color w:val="282C34"/>
          <w:sz w:val="21"/>
        </w:rPr>
        <w:t xml:space="preserve"> conducts, clamping the voltage across tertiary winding </w:t>
      </w:r>
      <w:r>
        <w:rPr>
          <w:i/>
          <w:color w:val="145AA0"/>
          <w:sz w:val="21"/>
        </w:rPr>
        <w:t>N_{ter</w:t>
      </w:r>
      <w:r>
        <w:rPr>
          <w:color w:val="282C34"/>
          <w:sz w:val="21"/>
        </w:rPr>
        <w:t xml:space="preserve"> to </w:t>
      </w:r>
      <w:r>
        <w:rPr>
          <w:i/>
          <w:color w:val="145AA0"/>
          <w:sz w:val="21"/>
        </w:rPr>
        <w:t>-V_{IN</w:t>
      </w:r>
      <w:r>
        <w:rPr>
          <w:color w:val="282C34"/>
          <w:sz w:val="21"/>
        </w:rPr>
        <w:t xml:space="preserve"> and returning the trapped magnetizing energy back to the input bulk capacitor.</w:t>
      </w:r>
    </w:p>
    <w:p>
      <w:pPr>
        <w:spacing w:before="80" w:after="80"/>
        <w:pBdr>
          <w:bottom w:val="single" w:sz="6" w:space="1" w:color="E2E8F0"/>
        </w:pBdr>
      </w:pPr>
    </w:p>
    <w:p>
      <w:pPr>
        <w:spacing w:before="240" w:after="120"/>
      </w:pPr>
      <w:r>
        <w:rPr>
          <w:b/>
          <w:color w:val="184C78"/>
          <w:sz w:val="28"/>
        </w:rPr>
        <w:t>2. The Core Saturation Hazard &amp; Demagnetization Techniques</w:t>
      </w:r>
    </w:p>
    <w:p>
      <w:pPr>
        <w:spacing w:after="80"/>
      </w:pPr>
      <w:r>
        <w:rPr>
          <w:color w:val="282C34"/>
          <w:sz w:val="21"/>
        </w:rPr>
        <w:t xml:space="preserve">Because energy is transferred directly during the ON phase, the transformer core must operate purely as an AC transformer without storing DC energy. If the magnetizing flux </w:t>
      </w:r>
      <w:r>
        <w:rPr>
          <w:i/>
          <w:color w:val="145AA0"/>
          <w:sz w:val="21"/>
        </w:rPr>
        <w:t>\Phi_m</w:t>
      </w:r>
      <w:r>
        <w:rPr>
          <w:color w:val="282C34"/>
          <w:sz w:val="21"/>
        </w:rPr>
        <w:t xml:space="preserve"> is not completely returned to zero during each switching period, the core enters </w:t>
      </w:r>
      <w:r>
        <w:rPr>
          <w:b/>
          <w:color w:val="282C34"/>
          <w:sz w:val="21"/>
        </w:rPr>
        <w:t>flux walking / progressive magnetic saturation</w:t>
      </w:r>
      <w:r>
        <w:rPr>
          <w:color w:val="282C34"/>
          <w:sz w:val="21"/>
        </w:rPr>
        <w:t>, resulting in catastrophic switch overcurrent.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Transformer B-H Loop &amp; Core Reset Trajectory</w:t>
              <w:br/>
              <w:t xml:space="preserve">         B (Flux Density) ^</w:t>
              <w:br/>
              <w:t xml:space="preserve">                          │          Operating Point during ON-time</w:t>
              <w:br/>
              <w:t xml:space="preserve">                    B_max ┼───────────────. (Delta B = Vin * D * Ts / (Np * Ae))</w:t>
              <w:br/>
              <w:t xml:space="preserve">                          │              /</w:t>
              <w:br/>
              <w:t xml:space="preserve">                          │             /</w:t>
              <w:br/>
              <w:t xml:space="preserve">                          │            / Magnetization during Switch ON</w:t>
              <w:br/>
              <w:t xml:space="preserve">                          │           /</w:t>
              <w:br/>
              <w:t xml:space="preserve">                    B_rem ┼──────────. (Remanence Flux)</w:t>
              <w:br/>
              <w:t xml:space="preserve">                          │         /</w:t>
              <w:br/>
              <w:t xml:space="preserve">                          │        / Demagnetization during Reset (OFF-time)</w:t>
              <w:br/>
              <w:t xml:space="preserve">                          │       /</w:t>
              <w:br/>
              <w:t xml:space="preserve">                       0  ┴──────'───────────────────────────────&gt; H (Magnetic Field)</w:t>
              <w:br/>
              <w:t xml:space="preserve">                                 │</w:t>
              <w:br/>
              <w:t xml:space="preserve">                   Reset must return B to B_rem before next cycle!</w:t>
            </w:r>
          </w:p>
        </w:tc>
      </w:tr>
    </w:tbl>
    <w:p/>
    <w:p>
      <w:pPr>
        <w:spacing w:before="160" w:after="80"/>
      </w:pPr>
      <w:r>
        <w:rPr>
          <w:b/>
          <w:color w:val="4682B4"/>
          <w:sz w:val="24"/>
        </w:rPr>
        <w:t>2.1 Sizing the Tertiary Demagnetizing Winding:</w:t>
      </w:r>
    </w:p>
    <w:p>
      <w:pPr>
        <w:spacing w:after="80"/>
      </w:pPr>
      <w:r>
        <w:rPr>
          <w:color w:val="282C34"/>
          <w:sz w:val="21"/>
        </w:rPr>
        <w:t>To prevent core saturation, the volt-second integral across the magnetizing inductance over one switching period must equal zero:</w:t>
      </w:r>
    </w:p>
    <w:p>
      <w:pPr>
        <w:spacing w:after="80"/>
      </w:pPr>
      <w:r>
        <w:rPr>
          <w:i/>
          <w:color w:val="145AA0"/>
          <w:sz w:val="21"/>
        </w:rPr>
      </w:r>
      <w:r>
        <w:rPr>
          <w:color w:val="282C34"/>
          <w:sz w:val="21"/>
        </w:rPr>
        <w:t>\int_0^{T_s} v_L(t) \, dt = 0 \implies V_{IN} \cdot t_{on} = V_{reset} \cdot t_{reset}</w:t>
      </w:r>
      <w:r>
        <w:rPr>
          <w:i/>
          <w:color w:val="145AA0"/>
          <w:sz w:val="21"/>
        </w:rPr>
      </w:r>
    </w:p>
    <w:p>
      <w:pPr>
        <w:spacing w:after="80"/>
      </w:pPr>
      <w:r>
        <w:rPr>
          <w:i/>
          <w:color w:val="145AA0"/>
          <w:sz w:val="21"/>
        </w:rPr>
      </w:r>
      <w:r>
        <w:rPr>
          <w:color w:val="282C34"/>
          <w:sz w:val="21"/>
        </w:rPr>
        <w:t>V_{IN} \cdot (D \cdot T_s) = \left(V_{IN} \cdot \frac{N_p}{N_{ter}}\right) \cdot t_{reset}</w:t>
      </w:r>
      <w:r>
        <w:rPr>
          <w:i/>
          <w:color w:val="145AA0"/>
          <w:sz w:val="21"/>
        </w:rPr>
      </w:r>
    </w:p>
    <w:p>
      <w:pPr>
        <w:spacing w:after="80"/>
      </w:pPr>
      <w:r>
        <w:rPr>
          <w:color w:val="282C34"/>
          <w:sz w:val="21"/>
        </w:rPr>
        <w:t>Solving for the required reset time (</w:t>
      </w:r>
      <w:r>
        <w:rPr>
          <w:i/>
          <w:color w:val="145AA0"/>
          <w:sz w:val="21"/>
        </w:rPr>
        <w:t>t_{reset</w:t>
      </w:r>
      <w:r>
        <w:rPr>
          <w:color w:val="282C34"/>
          <w:sz w:val="21"/>
        </w:rPr>
        <w:t>):</w:t>
      </w:r>
    </w:p>
    <w:p>
      <w:pPr>
        <w:spacing w:after="80"/>
      </w:pPr>
      <w:r>
        <w:rPr>
          <w:i/>
          <w:color w:val="145AA0"/>
          <w:sz w:val="21"/>
        </w:rPr>
      </w:r>
      <w:r>
        <w:rPr>
          <w:color w:val="282C34"/>
          <w:sz w:val="21"/>
        </w:rPr>
        <w:t>t_{reset} = D \cdot T_s \cdot \left(\frac{N_{ter}}{N_p}\right)</w:t>
      </w:r>
      <w:r>
        <w:rPr>
          <w:i/>
          <w:color w:val="145AA0"/>
          <w:sz w:val="21"/>
        </w:rPr>
      </w:r>
    </w:p>
    <w:p>
      <w:pPr>
        <w:spacing w:after="80"/>
      </w:pPr>
      <w:r>
        <w:rPr>
          <w:color w:val="282C34"/>
          <w:sz w:val="21"/>
        </w:rPr>
        <w:t>To ensure complete demagnetization before the next cycle begins, the reset time must not exceed the available OFF time (</w:t>
      </w:r>
      <w:r>
        <w:rPr>
          <w:i/>
          <w:color w:val="145AA0"/>
          <w:sz w:val="21"/>
        </w:rPr>
        <w:t>t_{reset ≤ (1 - D) \cdot T_s</w:t>
      </w:r>
      <w:r>
        <w:rPr>
          <w:color w:val="282C34"/>
          <w:sz w:val="21"/>
        </w:rPr>
        <w:t>):</w:t>
      </w:r>
    </w:p>
    <w:p>
      <w:pPr>
        <w:spacing w:after="80"/>
      </w:pPr>
      <w:r>
        <w:rPr>
          <w:i/>
          <w:color w:val="145AA0"/>
          <w:sz w:val="21"/>
        </w:rPr>
      </w:r>
      <w:r>
        <w:rPr>
          <w:color w:val="282C34"/>
          <w:sz w:val="21"/>
        </w:rPr>
        <w:t>D \cdot \left(\frac{N_{ter}}{N_p}\right) \le 1 - D \implies D_{max} \le \frac{1}{1 + \frac{N_{ter}}{N_p}}</w:t>
      </w:r>
      <w:r>
        <w:rPr>
          <w:i/>
          <w:color w:val="145AA0"/>
          <w:sz w:val="21"/>
        </w:rPr>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The 50% Duty Cycle Limit</w:t>
            </w:r>
            <w:r>
              <w:rPr>
                <w:color w:val="282C34"/>
                <w:sz w:val="20"/>
              </w:rPr>
              <w:t>:</w:t>
              <w:br/>
              <w:t>In standard practice, the tertiary winding is wound with identical turns to the primary (</w:t>
            </w:r>
            <w:r>
              <w:rPr>
                <w:i/>
                <w:color w:val="145AA0"/>
                <w:sz w:val="20"/>
              </w:rPr>
              <w:t>N_{ter = N_p</w:t>
            </w:r>
            <w:r>
              <w:rPr>
                <w:color w:val="282C34"/>
                <w:sz w:val="20"/>
              </w:rPr>
              <w:t>). Consequently:</w:t>
              <w:br/>
            </w:r>
            <w:r>
              <w:rPr>
                <w:i/>
                <w:color w:val="145AA0"/>
                <w:sz w:val="20"/>
              </w:rPr>
            </w:r>
            <w:r>
              <w:rPr>
                <w:color w:val="282C34"/>
                <w:sz w:val="20"/>
              </w:rPr>
              <w:t>D_{max} \le \frac{1}{1 + 1} = 50\%</w:t>
            </w:r>
            <w:r>
              <w:rPr>
                <w:i/>
                <w:color w:val="145AA0"/>
                <w:sz w:val="20"/>
              </w:rPr>
            </w:r>
            <w:r>
              <w:rPr>
                <w:color w:val="282C34"/>
                <w:sz w:val="20"/>
              </w:rPr>
              <w:br/>
              <w:t xml:space="preserve">Exceeding </w:t>
            </w:r>
            <w:r>
              <w:rPr>
                <w:i/>
                <w:color w:val="145AA0"/>
                <w:sz w:val="20"/>
              </w:rPr>
              <w:t>50\%</w:t>
            </w:r>
            <w:r>
              <w:rPr>
                <w:color w:val="282C34"/>
                <w:sz w:val="20"/>
              </w:rPr>
              <w:t xml:space="preserve"> duty cycle with </w:t>
            </w:r>
            <w:r>
              <w:rPr>
                <w:i/>
                <w:color w:val="145AA0"/>
                <w:sz w:val="20"/>
              </w:rPr>
              <w:t>N_{ter = N_p</w:t>
            </w:r>
            <w:r>
              <w:rPr>
                <w:color w:val="282C34"/>
                <w:sz w:val="20"/>
              </w:rPr>
              <w:t xml:space="preserve"> causes incomplete magnetic reset and rapid transformer saturation!</w:t>
            </w:r>
          </w:p>
        </w:tc>
      </w:tr>
    </w:tbl>
    <w:p/>
    <w:p>
      <w:pPr>
        <w:spacing w:before="160" w:after="80"/>
      </w:pPr>
      <w:r>
        <w:rPr>
          <w:b/>
          <w:color w:val="4682B4"/>
          <w:sz w:val="24"/>
        </w:rPr>
        <w:t>2.2 Switch Voltage Stress:</w:t>
      </w:r>
    </w:p>
    <w:p>
      <w:pPr>
        <w:spacing w:after="80"/>
      </w:pPr>
      <w:r>
        <w:rPr>
          <w:color w:val="282C34"/>
          <w:sz w:val="21"/>
        </w:rPr>
        <w:t>During demagnetization, the reflected voltage from the tertiary winding adds directly to the input rail:</w:t>
      </w:r>
    </w:p>
    <w:p>
      <w:pPr>
        <w:spacing w:after="80"/>
      </w:pPr>
      <w:r>
        <w:rPr>
          <w:i/>
          <w:color w:val="145AA0"/>
          <w:sz w:val="21"/>
        </w:rPr>
      </w:r>
      <w:r>
        <w:rPr>
          <w:color w:val="282C34"/>
          <w:sz w:val="21"/>
        </w:rPr>
        <w:t>V_{DS(max)} = V_{IN} \cdot \left(1 + \frac{N_p}{N_{ter}}\right) = 2 \cdot V_{IN} \quad (\text{For } N_{ter} = N_p)</w:t>
      </w:r>
      <w:r>
        <w:rPr>
          <w:i/>
          <w:color w:val="145AA0"/>
          <w:sz w:val="21"/>
        </w:rPr>
      </w:r>
    </w:p>
    <w:p>
      <w:pPr>
        <w:spacing w:after="80"/>
      </w:pPr>
      <w:r>
        <w:rPr>
          <w:i/>
          <w:color w:val="282C34"/>
          <w:sz w:val="21"/>
        </w:rPr>
        <w:t>Constraint</w:t>
      </w:r>
      <w:r>
        <w:rPr>
          <w:color w:val="282C34"/>
          <w:sz w:val="21"/>
        </w:rPr>
        <w:t xml:space="preserve">: For a </w:t>
      </w:r>
      <w:r>
        <w:rPr>
          <w:i/>
          <w:color w:val="145AA0"/>
          <w:sz w:val="21"/>
        </w:rPr>
        <w:t>400\,V</w:t>
      </w:r>
      <w:r>
        <w:rPr>
          <w:color w:val="282C34"/>
          <w:sz w:val="21"/>
        </w:rPr>
        <w:t xml:space="preserve"> DC bus, the primary switch must be rated for at least </w:t>
      </w:r>
      <w:r>
        <w:rPr>
          <w:i/>
          <w:color w:val="145AA0"/>
          <w:sz w:val="21"/>
        </w:rPr>
        <w:t>2 × 400\,V + V_{spike ≥ 900\,V \dots 1000\,V</w:t>
      </w:r>
      <w:r>
        <w:rPr>
          <w:color w:val="282C34"/>
          <w:sz w:val="21"/>
        </w:rPr>
        <w:t>.</w:t>
      </w:r>
    </w:p>
    <w:p>
      <w:pPr>
        <w:spacing w:before="80" w:after="80"/>
        <w:pBdr>
          <w:bottom w:val="single" w:sz="6" w:space="1" w:color="E2E8F0"/>
        </w:pBdr>
      </w:pPr>
    </w:p>
    <w:p>
      <w:pPr>
        <w:spacing w:before="240" w:after="120"/>
      </w:pPr>
      <w:r>
        <w:rPr>
          <w:b/>
          <w:color w:val="184C78"/>
          <w:sz w:val="28"/>
        </w:rPr>
        <w:t>3. The Two-Switch Forward Converter (Industry Standard)</w:t>
      </w:r>
    </w:p>
    <w:p>
      <w:pPr>
        <w:spacing w:after="80"/>
      </w:pPr>
      <w:r>
        <w:rPr>
          <w:color w:val="282C34"/>
          <w:sz w:val="21"/>
        </w:rPr>
        <w:t xml:space="preserve">To eliminate the expensive tertiary winding and reduce switch voltage stress to exactly </w:t>
      </w:r>
      <w:r>
        <w:rPr>
          <w:i/>
          <w:color w:val="145AA0"/>
          <w:sz w:val="21"/>
        </w:rPr>
        <w:t>V_{IN</w:t>
      </w:r>
      <w:r>
        <w:rPr>
          <w:color w:val="282C34"/>
          <w:sz w:val="21"/>
        </w:rPr>
        <w:t xml:space="preserve">, the </w:t>
      </w:r>
      <w:r>
        <w:rPr>
          <w:b/>
          <w:color w:val="282C34"/>
          <w:sz w:val="21"/>
        </w:rPr>
        <w:t>Two-Switch Forward Converter</w:t>
      </w:r>
      <w:r>
        <w:rPr>
          <w:color w:val="282C34"/>
          <w:sz w:val="21"/>
        </w:rPr>
        <w:t xml:space="preserve"> is universally preferred for powers from </w:t>
      </w:r>
      <w:r>
        <w:rPr>
          <w:i/>
          <w:color w:val="145AA0"/>
          <w:sz w:val="21"/>
        </w:rPr>
        <w:t>100\,W</w:t>
      </w:r>
      <w:r>
        <w:rPr>
          <w:color w:val="282C34"/>
          <w:sz w:val="21"/>
        </w:rPr>
        <w:t xml:space="preserve"> to </w:t>
      </w:r>
      <w:r>
        <w:rPr>
          <w:i/>
          <w:color w:val="145AA0"/>
          <w:sz w:val="21"/>
        </w:rPr>
        <w:t>500\,W</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Two-Switch Forward Converter Topology</w:t>
              <w:br/>
              <w:t xml:space="preserve">          +Vin DC ───┬─────────────────────────────────────────────────────────┐</w:t>
              <w:br/>
              <w:t xml:space="preserve">                     │                                                         │</w:t>
              <w:br/>
              <w:t xml:space="preserve">                 Drain (D)                                                   ┌─┴─┐ D_clamp1</w:t>
              <w:br/>
              <w:t xml:space="preserve">                 ┌───┴───┐                                                   │   │ (Clamps SW2 to Vin)</w:t>
              <w:br/>
              <w:t xml:space="preserve">                 │       │ Q1 (High-Side Switch)                             └─┬─┘</w:t>
              <w:br/>
              <w:t xml:space="preserve">        PWM_HS ──┤       │                                                     │</w:t>
              <w:br/>
              <w:t xml:space="preserve">                 └───┬───┘                                                     │</w:t>
              <w:br/>
              <w:t xml:space="preserve">                     │ Source (S)                                              │</w:t>
              <w:br/>
              <w:t xml:space="preserve">                     ├──────── SW1 Node ──[ Primary Winding: Np ]── SW2 Node ──┤</w:t>
              <w:br/>
              <w:t xml:space="preserve">                     │                                                         │</w:t>
              <w:br/>
              <w:t xml:space="preserve">                   ┌─┴─┐ D_clamp2                                          Drain (D)</w:t>
              <w:br/>
              <w:t xml:space="preserve">                   │   │ (Clamps SW1 to GND)                               ┌───┴───┐</w:t>
              <w:br/>
              <w:t xml:space="preserve">                   └─┬─┘                                                   │       │ Q2 (Low-Side Switch)</w:t>
              <w:br/>
              <w:t xml:space="preserve">                     │                                            PWM_LS ──┤       │</w:t>
              <w:br/>
              <w:t xml:space="preserve">                     │                                                     └───┬───┘</w:t>
              <w:br/>
              <w:t xml:space="preserve">                     │                                                         │ Source (S)</w:t>
              <w:br/>
              <w:t xml:space="preserve">                  GND_PRI ─────────────────────────────────────────────────────┴─── GND_PRI</w:t>
            </w:r>
          </w:p>
        </w:tc>
      </w:tr>
    </w:tbl>
    <w:p/>
    <w:p>
      <w:pPr>
        <w:spacing w:before="160" w:after="80"/>
      </w:pPr>
      <w:r>
        <w:rPr>
          <w:b/>
          <w:color w:val="4682B4"/>
          <w:sz w:val="24"/>
        </w:rPr>
        <w:t>Advantages of the Two-Switch Configuration:</w:t>
      </w:r>
    </w:p>
    <w:p>
      <w:pPr>
        <w:pStyle w:val="ListNumber"/>
        <w:spacing w:after="40"/>
        <w:ind w:left="360"/>
      </w:pPr>
      <w:r>
        <w:rPr>
          <w:b/>
          <w:color w:val="282C34"/>
          <w:sz w:val="21"/>
        </w:rPr>
        <w:t>Voltage Clamping to $V_{IN}$</w:t>
      </w:r>
      <w:r>
        <w:rPr>
          <w:color w:val="282C34"/>
          <w:sz w:val="21"/>
        </w:rPr>
        <w:t xml:space="preserve">: When Q1 and Q2 turn off simultaneously, the magnetizing current forces diodes </w:t>
      </w:r>
      <w:r>
        <w:rPr>
          <w:i/>
          <w:color w:val="145AA0"/>
          <w:sz w:val="21"/>
        </w:rPr>
        <w:t>D_{clamp1</w:t>
      </w:r>
      <w:r>
        <w:rPr>
          <w:color w:val="282C34"/>
          <w:sz w:val="21"/>
        </w:rPr>
        <w:t xml:space="preserve"> and </w:t>
      </w:r>
      <w:r>
        <w:rPr>
          <w:i/>
          <w:color w:val="145AA0"/>
          <w:sz w:val="21"/>
        </w:rPr>
        <w:t>D_{clamp2</w:t>
      </w:r>
      <w:r>
        <w:rPr>
          <w:color w:val="282C34"/>
          <w:sz w:val="21"/>
        </w:rPr>
        <w:t xml:space="preserve"> into forward conduction. The primary winding is clamped directly across </w:t>
      </w:r>
      <w:r>
        <w:rPr>
          <w:i/>
          <w:color w:val="145AA0"/>
          <w:sz w:val="21"/>
        </w:rPr>
        <w:t>+V_{IN</w:t>
      </w:r>
      <w:r>
        <w:rPr>
          <w:color w:val="282C34"/>
          <w:sz w:val="21"/>
        </w:rPr>
        <w:t xml:space="preserve"> and GND with inverted polarity.</w:t>
      </w:r>
    </w:p>
    <w:p>
      <w:pPr>
        <w:pStyle w:val="ListNumber"/>
        <w:spacing w:after="40"/>
        <w:ind w:left="360"/>
      </w:pPr>
      <w:r>
        <w:rPr>
          <w:b/>
          <w:color w:val="282C34"/>
          <w:sz w:val="21"/>
        </w:rPr>
        <w:t>Maximum Switch Stress</w:t>
      </w:r>
      <w:r>
        <w:rPr>
          <w:color w:val="282C34"/>
          <w:sz w:val="21"/>
        </w:rPr>
        <w:t>:</w:t>
      </w:r>
    </w:p>
    <w:p>
      <w:pPr>
        <w:spacing w:after="80"/>
      </w:pPr>
      <w:r>
        <w:rPr>
          <w:i/>
          <w:color w:val="145AA0"/>
          <w:sz w:val="21"/>
        </w:rPr>
      </w:r>
      <w:r>
        <w:rPr>
          <w:color w:val="282C34"/>
          <w:sz w:val="21"/>
        </w:rPr>
        <w:t>V_{DS1(max)} = V_{DS2(max)} = V_{IN} + V_{diode\_drop}</w:t>
      </w:r>
      <w:r>
        <w:rPr>
          <w:i/>
          <w:color w:val="145AA0"/>
          <w:sz w:val="21"/>
        </w:rPr>
      </w:r>
    </w:p>
    <w:p>
      <w:pPr>
        <w:spacing w:after="80"/>
      </w:pPr>
      <w:r>
        <w:rPr>
          <w:color w:val="282C34"/>
          <w:sz w:val="21"/>
        </w:rPr>
        <w:t xml:space="preserve">In a </w:t>
      </w:r>
      <w:r>
        <w:rPr>
          <w:i/>
          <w:color w:val="145AA0"/>
          <w:sz w:val="21"/>
        </w:rPr>
        <w:t>400\,V</w:t>
      </w:r>
      <w:r>
        <w:rPr>
          <w:color w:val="282C34"/>
          <w:sz w:val="21"/>
        </w:rPr>
        <w:t xml:space="preserve"> system, standard cost-effective </w:t>
      </w:r>
      <w:r>
        <w:rPr>
          <w:i/>
          <w:color w:val="145AA0"/>
          <w:sz w:val="21"/>
        </w:rPr>
        <w:t>500\,V - 600\,V</w:t>
      </w:r>
      <w:r>
        <w:rPr>
          <w:color w:val="282C34"/>
          <w:sz w:val="21"/>
        </w:rPr>
        <w:t xml:space="preserve"> MOSFETs can be safely employed instead of fragile </w:t>
      </w:r>
      <w:r>
        <w:rPr>
          <w:i/>
          <w:color w:val="145AA0"/>
          <w:sz w:val="21"/>
        </w:rPr>
        <w:t>1000\,V</w:t>
      </w:r>
      <w:r>
        <w:rPr>
          <w:color w:val="282C34"/>
          <w:sz w:val="21"/>
        </w:rPr>
        <w:t xml:space="preserve"> devices!</w:t>
      </w:r>
    </w:p>
    <w:p>
      <w:pPr>
        <w:pStyle w:val="ListNumber"/>
        <w:spacing w:after="40"/>
        <w:ind w:left="360"/>
      </w:pPr>
      <w:r>
        <w:rPr>
          <w:b/>
          <w:color w:val="282C34"/>
          <w:sz w:val="21"/>
        </w:rPr>
        <w:t>Automatic Leakage Energy Recovery</w:t>
      </w:r>
      <w:r>
        <w:rPr>
          <w:color w:val="282C34"/>
          <w:sz w:val="21"/>
        </w:rPr>
        <w:t>: Transformer primary leakage inductance energy is returned non-dissipatively to the input supply via the clamp diodes, eliminating the need for an RCD snubber.</w:t>
      </w:r>
    </w:p>
    <w:p>
      <w:pPr>
        <w:spacing w:before="80" w:after="80"/>
        <w:pBdr>
          <w:bottom w:val="single" w:sz="6" w:space="1" w:color="E2E8F0"/>
        </w:pBdr>
      </w:pPr>
    </w:p>
    <w:p>
      <w:pPr>
        <w:spacing w:before="240" w:after="120"/>
      </w:pPr>
      <w:r>
        <w:rPr>
          <w:b/>
          <w:color w:val="184C78"/>
          <w:sz w:val="28"/>
        </w:rPr>
        <w:t>4. Mathematical Design Equations</w:t>
      </w:r>
    </w:p>
    <w:p>
      <w:pPr>
        <w:spacing w:before="160" w:after="80"/>
      </w:pPr>
      <w:r>
        <w:rPr>
          <w:b/>
          <w:color w:val="4682B4"/>
          <w:sz w:val="24"/>
        </w:rPr>
        <w:t>4.1 Voltage Conversion Ratio (Continuous Conduction Mode):</w:t>
      </w:r>
    </w:p>
    <w:p>
      <w:pPr>
        <w:spacing w:after="80"/>
      </w:pPr>
      <w:r>
        <w:rPr>
          <w:i/>
          <w:color w:val="145AA0"/>
          <w:sz w:val="21"/>
        </w:rPr>
      </w:r>
      <w:r>
        <w:rPr>
          <w:color w:val="282C34"/>
          <w:sz w:val="21"/>
        </w:rPr>
        <w:t>V_{OUT} = V_{IN} \cdot \left(\frac{N_s}{N_p}\right) \cdot D</w:t>
      </w:r>
      <w:r>
        <w:rPr>
          <w:i/>
          <w:color w:val="145AA0"/>
          <w:sz w:val="21"/>
        </w:rPr>
      </w:r>
    </w:p>
    <w:p>
      <w:pPr>
        <w:spacing w:before="160" w:after="80"/>
      </w:pPr>
      <w:r>
        <w:rPr>
          <w:b/>
          <w:color w:val="4682B4"/>
          <w:sz w:val="24"/>
        </w:rPr>
        <w:t>4.2 Output Inductor Sizing (</w:t>
      </w:r>
      <w:r>
        <w:rPr>
          <w:b/>
          <w:i/>
          <w:color w:val="145AA0"/>
          <w:sz w:val="24"/>
        </w:rPr>
        <w:t>L_o</w:t>
      </w:r>
      <w:r>
        <w:rPr>
          <w:b/>
          <w:color w:val="4682B4"/>
          <w:sz w:val="24"/>
        </w:rPr>
        <w:t>):</w:t>
      </w:r>
    </w:p>
    <w:p>
      <w:pPr>
        <w:spacing w:after="80"/>
      </w:pPr>
      <w:r>
        <w:rPr>
          <w:color w:val="282C34"/>
          <w:sz w:val="21"/>
        </w:rPr>
        <w:t xml:space="preserve">To maintain continuous conduction mode with peak-to-peak inductor ripple </w:t>
      </w:r>
      <w:r>
        <w:rPr>
          <w:i/>
          <w:color w:val="145AA0"/>
          <w:sz w:val="21"/>
        </w:rPr>
        <w:t>\Delta I_L = r \cdot I_{OUT</w:t>
      </w:r>
      <w:r>
        <w:rPr>
          <w:color w:val="282C34"/>
          <w:sz w:val="21"/>
        </w:rPr>
        <w:t xml:space="preserve"> (typically </w:t>
      </w:r>
      <w:r>
        <w:rPr>
          <w:i/>
          <w:color w:val="145AA0"/>
          <w:sz w:val="21"/>
        </w:rPr>
        <w:t>r = 20\% \dots 40\%</w:t>
      </w:r>
      <w:r>
        <w:rPr>
          <w:color w:val="282C34"/>
          <w:sz w:val="21"/>
        </w:rPr>
        <w:t>):</w:t>
      </w:r>
    </w:p>
    <w:p>
      <w:pPr>
        <w:spacing w:after="80"/>
      </w:pPr>
      <w:r>
        <w:rPr>
          <w:i/>
          <w:color w:val="145AA0"/>
          <w:sz w:val="21"/>
        </w:rPr>
      </w:r>
      <w:r>
        <w:rPr>
          <w:color w:val="282C34"/>
          <w:sz w:val="21"/>
        </w:rPr>
        <w:t>L_o = \frac{(V_{s} - V_{OUT}) \cdot D}{\Delta I_L \cdot f_{sw}} = \frac{V_{OUT} \cdot (1 - D)}{\Delta I_L \cdot f_{sw}}</w:t>
      </w:r>
      <w:r>
        <w:rPr>
          <w:i/>
          <w:color w:val="145AA0"/>
          <w:sz w:val="21"/>
        </w:rPr>
      </w:r>
    </w:p>
    <w:p>
      <w:pPr>
        <w:spacing w:before="160" w:after="80"/>
      </w:pPr>
      <w:r>
        <w:rPr>
          <w:b/>
          <w:color w:val="4682B4"/>
          <w:sz w:val="24"/>
        </w:rPr>
        <w:t>4.3 Output Capacitor Sizing (</w:t>
      </w:r>
      <w:r>
        <w:rPr>
          <w:b/>
          <w:i/>
          <w:color w:val="145AA0"/>
          <w:sz w:val="24"/>
        </w:rPr>
        <w:t>C_o</w:t>
      </w:r>
      <w:r>
        <w:rPr>
          <w:b/>
          <w:color w:val="4682B4"/>
          <w:sz w:val="24"/>
        </w:rPr>
        <w:t>):</w:t>
      </w:r>
    </w:p>
    <w:p>
      <w:pPr>
        <w:spacing w:after="80"/>
      </w:pPr>
      <w:r>
        <w:rPr>
          <w:color w:val="282C34"/>
          <w:sz w:val="21"/>
        </w:rPr>
        <w:t xml:space="preserve">To constrain output voltage ripple to </w:t>
      </w:r>
      <w:r>
        <w:rPr>
          <w:i/>
          <w:color w:val="145AA0"/>
          <w:sz w:val="21"/>
        </w:rPr>
        <w:t>\Delta V_{OUT</w:t>
      </w:r>
      <w:r>
        <w:rPr>
          <w:color w:val="282C34"/>
          <w:sz w:val="21"/>
        </w:rPr>
        <w:t>:</w:t>
      </w:r>
    </w:p>
    <w:p>
      <w:pPr>
        <w:spacing w:after="80"/>
      </w:pPr>
      <w:r>
        <w:rPr>
          <w:i/>
          <w:color w:val="145AA0"/>
          <w:sz w:val="21"/>
        </w:rPr>
      </w:r>
      <w:r>
        <w:rPr>
          <w:color w:val="282C34"/>
          <w:sz w:val="21"/>
        </w:rPr>
        <w:t>C_o \ge \frac{\Delta I_L}{8 \cdot f_{sw} \cdot \Delta V_{OUT}}</w:t>
      </w:r>
      <w:r>
        <w:rPr>
          <w:i/>
          <w:color w:val="145AA0"/>
          <w:sz w:val="21"/>
        </w:rPr>
      </w:r>
    </w:p>
    <w:p>
      <w:pPr>
        <w:spacing w:after="80"/>
      </w:pPr>
      <w:r>
        <w:rPr>
          <w:i/>
          <w:color w:val="145AA0"/>
          <w:sz w:val="21"/>
        </w:rPr>
      </w:r>
      <w:r>
        <w:rPr>
          <w:color w:val="282C34"/>
          <w:sz w:val="21"/>
        </w:rPr>
        <w:t>\text{ESR}_{max} \le \frac{\Delta V_{OUT,ESR}}{\Delta I_L}</w:t>
      </w:r>
      <w:r>
        <w:rPr>
          <w:i/>
          <w:color w:val="145AA0"/>
          <w:sz w:val="21"/>
        </w:rPr>
      </w:r>
    </w:p>
    <w:p>
      <w:pPr>
        <w:spacing w:before="80" w:after="80"/>
        <w:pBdr>
          <w:bottom w:val="single" w:sz="6" w:space="1" w:color="E2E8F0"/>
        </w:pBdr>
      </w:pPr>
    </w:p>
    <w:p>
      <w:pPr>
        <w:spacing w:before="240" w:after="120"/>
      </w:pPr>
      <w:r>
        <w:rPr>
          <w:b/>
          <w:color w:val="184C78"/>
          <w:sz w:val="28"/>
        </w:rPr>
        <w:t>5. Comparison: Forward vs. Flyback Topology</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Engineering Metric</w:t>
            </w:r>
          </w:p>
        </w:tc>
        <w:tc>
          <w:tcPr>
            <w:tcW w:type="dxa" w:w="3264"/>
            <w:shd w:fill="204A6E"/>
            <w:tcMar>
              <w:top w:w="100" w:type="dxa"/>
              <w:bottom w:w="100" w:type="dxa"/>
              <w:left w:w="120" w:type="dxa"/>
              <w:right w:w="120" w:type="dxa"/>
            </w:tcMar>
            <w:vAlign w:val="center"/>
          </w:tcPr>
          <w:p>
            <w:pPr>
              <w:spacing w:after="0"/>
            </w:pPr>
            <w:r>
              <w:rPr>
                <w:b/>
                <w:color w:val="FFFFFF"/>
                <w:sz w:val="19"/>
              </w:rPr>
              <w:t>Forward Converter</w:t>
            </w:r>
          </w:p>
        </w:tc>
        <w:tc>
          <w:tcPr>
            <w:tcW w:type="dxa" w:w="3264"/>
            <w:shd w:fill="204A6E"/>
            <w:tcMar>
              <w:top w:w="100" w:type="dxa"/>
              <w:bottom w:w="100" w:type="dxa"/>
              <w:left w:w="120" w:type="dxa"/>
              <w:right w:w="120" w:type="dxa"/>
            </w:tcMar>
            <w:vAlign w:val="center"/>
          </w:tcPr>
          <w:p>
            <w:pPr>
              <w:spacing w:after="0"/>
            </w:pPr>
            <w:r>
              <w:rPr>
                <w:b/>
                <w:color w:val="FFFFFF"/>
                <w:sz w:val="19"/>
              </w:rPr>
              <w:t>Flyback Converter</w:t>
            </w:r>
          </w:p>
        </w:tc>
      </w:tr>
      <w:tr>
        <w:tc>
          <w:tcPr>
            <w:tcW w:type="dxa" w:w="3264"/>
            <w:tcMar>
              <w:top w:w="80" w:type="dxa"/>
              <w:bottom w:w="80" w:type="dxa"/>
              <w:left w:w="120" w:type="dxa"/>
              <w:right w:w="120" w:type="dxa"/>
            </w:tcMar>
            <w:vAlign w:val="center"/>
          </w:tcPr>
          <w:p>
            <w:pPr>
              <w:spacing w:after="0"/>
            </w:pPr>
            <w:r>
              <w:rPr>
                <w:b/>
                <w:color w:val="282C34"/>
                <w:sz w:val="18"/>
              </w:rPr>
              <w:t>Magnetic Element</w:t>
            </w:r>
          </w:p>
        </w:tc>
        <w:tc>
          <w:tcPr>
            <w:tcW w:type="dxa" w:w="3264"/>
            <w:tcMar>
              <w:top w:w="80" w:type="dxa"/>
              <w:bottom w:w="80" w:type="dxa"/>
              <w:left w:w="120" w:type="dxa"/>
              <w:right w:w="120" w:type="dxa"/>
            </w:tcMar>
            <w:vAlign w:val="center"/>
          </w:tcPr>
          <w:p>
            <w:pPr>
              <w:spacing w:after="0"/>
            </w:pPr>
            <w:r>
              <w:rPr>
                <w:color w:val="282C34"/>
                <w:sz w:val="18"/>
              </w:rPr>
              <w:t>True AC Transformer + Output Inductor (</w:t>
            </w:r>
            <w:r>
              <w:rPr>
                <w:i/>
                <w:color w:val="145AA0"/>
                <w:sz w:val="18"/>
              </w:rPr>
              <w:t>L_o</w:t>
            </w:r>
            <w:r>
              <w:rPr>
                <w:color w:val="282C34"/>
                <w:sz w:val="18"/>
              </w:rPr>
              <w:t>)</w:t>
            </w:r>
          </w:p>
        </w:tc>
        <w:tc>
          <w:tcPr>
            <w:tcW w:type="dxa" w:w="3264"/>
            <w:tcMar>
              <w:top w:w="80" w:type="dxa"/>
              <w:bottom w:w="80" w:type="dxa"/>
              <w:left w:w="120" w:type="dxa"/>
              <w:right w:w="120" w:type="dxa"/>
            </w:tcMar>
            <w:vAlign w:val="center"/>
          </w:tcPr>
          <w:p>
            <w:pPr>
              <w:spacing w:after="0"/>
            </w:pPr>
            <w:r>
              <w:rPr>
                <w:color w:val="282C34"/>
                <w:sz w:val="18"/>
              </w:rPr>
              <w:t>Coupled Inductor (Flyback Transformer)</w:t>
            </w:r>
          </w:p>
        </w:tc>
      </w:tr>
      <w:tr>
        <w:tc>
          <w:tcPr>
            <w:tcW w:type="dxa" w:w="3264"/>
            <w:shd w:fill="F4F7F9"/>
            <w:tcMar>
              <w:top w:w="80" w:type="dxa"/>
              <w:bottom w:w="80" w:type="dxa"/>
              <w:left w:w="120" w:type="dxa"/>
              <w:right w:w="120" w:type="dxa"/>
            </w:tcMar>
            <w:vAlign w:val="center"/>
          </w:tcPr>
          <w:p>
            <w:pPr>
              <w:spacing w:after="0"/>
            </w:pPr>
            <w:r>
              <w:rPr>
                <w:b/>
                <w:color w:val="282C34"/>
                <w:sz w:val="18"/>
              </w:rPr>
              <w:t>Energy Transfer Timing</w:t>
            </w:r>
          </w:p>
        </w:tc>
        <w:tc>
          <w:tcPr>
            <w:tcW w:type="dxa" w:w="3264"/>
            <w:shd w:fill="F4F7F9"/>
            <w:tcMar>
              <w:top w:w="80" w:type="dxa"/>
              <w:bottom w:w="80" w:type="dxa"/>
              <w:left w:w="120" w:type="dxa"/>
              <w:right w:w="120" w:type="dxa"/>
            </w:tcMar>
            <w:vAlign w:val="center"/>
          </w:tcPr>
          <w:p>
            <w:pPr>
              <w:spacing w:after="0"/>
            </w:pPr>
            <w:r>
              <w:rPr>
                <w:color w:val="282C34"/>
                <w:sz w:val="18"/>
              </w:rPr>
              <w:t xml:space="preserve">Instantaneous during switch </w:t>
            </w:r>
            <w:r>
              <w:rPr>
                <w:b/>
                <w:color w:val="282C34"/>
                <w:sz w:val="18"/>
              </w:rPr>
              <w:t>ON</w:t>
            </w:r>
            <w:r>
              <w:rPr>
                <w:color w:val="282C34"/>
                <w:sz w:val="18"/>
              </w:rPr>
              <w:t xml:space="preserve"> time</w:t>
            </w:r>
          </w:p>
        </w:tc>
        <w:tc>
          <w:tcPr>
            <w:tcW w:type="dxa" w:w="3264"/>
            <w:shd w:fill="F4F7F9"/>
            <w:tcMar>
              <w:top w:w="80" w:type="dxa"/>
              <w:bottom w:w="80" w:type="dxa"/>
              <w:left w:w="120" w:type="dxa"/>
              <w:right w:w="120" w:type="dxa"/>
            </w:tcMar>
            <w:vAlign w:val="center"/>
          </w:tcPr>
          <w:p>
            <w:pPr>
              <w:spacing w:after="0"/>
            </w:pPr>
            <w:r>
              <w:rPr>
                <w:color w:val="282C34"/>
                <w:sz w:val="18"/>
              </w:rPr>
              <w:t xml:space="preserve">Stored during </w:t>
            </w:r>
            <w:r>
              <w:rPr>
                <w:b/>
                <w:color w:val="282C34"/>
                <w:sz w:val="18"/>
              </w:rPr>
              <w:t>ON</w:t>
            </w:r>
            <w:r>
              <w:rPr>
                <w:color w:val="282C34"/>
                <w:sz w:val="18"/>
              </w:rPr>
              <w:t xml:space="preserve">, released during </w:t>
            </w:r>
            <w:r>
              <w:rPr>
                <w:b/>
                <w:color w:val="282C34"/>
                <w:sz w:val="18"/>
              </w:rPr>
              <w:t>OFF</w:t>
            </w:r>
          </w:p>
        </w:tc>
      </w:tr>
      <w:tr>
        <w:tc>
          <w:tcPr>
            <w:tcW w:type="dxa" w:w="3264"/>
            <w:tcMar>
              <w:top w:w="80" w:type="dxa"/>
              <w:bottom w:w="80" w:type="dxa"/>
              <w:left w:w="120" w:type="dxa"/>
              <w:right w:w="120" w:type="dxa"/>
            </w:tcMar>
            <w:vAlign w:val="center"/>
          </w:tcPr>
          <w:p>
            <w:pPr>
              <w:spacing w:after="0"/>
            </w:pPr>
            <w:r>
              <w:rPr>
                <w:b/>
                <w:color w:val="282C34"/>
                <w:sz w:val="18"/>
              </w:rPr>
              <w:t>Output Current Ripple</w:t>
            </w:r>
          </w:p>
        </w:tc>
        <w:tc>
          <w:tcPr>
            <w:tcW w:type="dxa" w:w="3264"/>
            <w:tcMar>
              <w:top w:w="80" w:type="dxa"/>
              <w:bottom w:w="80" w:type="dxa"/>
              <w:left w:w="120" w:type="dxa"/>
              <w:right w:w="120" w:type="dxa"/>
            </w:tcMar>
            <w:vAlign w:val="center"/>
          </w:tcPr>
          <w:p>
            <w:pPr>
              <w:spacing w:after="0"/>
            </w:pPr>
            <w:r>
              <w:rPr>
                <w:b/>
                <w:color w:val="282C34"/>
                <w:sz w:val="18"/>
              </w:rPr>
              <w:t>Continuous</w:t>
            </w:r>
            <w:r>
              <w:rPr>
                <w:color w:val="282C34"/>
                <w:sz w:val="18"/>
              </w:rPr>
              <w:t xml:space="preserve"> (smoothed by output inductor)</w:t>
            </w:r>
          </w:p>
        </w:tc>
        <w:tc>
          <w:tcPr>
            <w:tcW w:type="dxa" w:w="3264"/>
            <w:tcMar>
              <w:top w:w="80" w:type="dxa"/>
              <w:bottom w:w="80" w:type="dxa"/>
              <w:left w:w="120" w:type="dxa"/>
              <w:right w:w="120" w:type="dxa"/>
            </w:tcMar>
            <w:vAlign w:val="center"/>
          </w:tcPr>
          <w:p>
            <w:pPr>
              <w:spacing w:after="0"/>
            </w:pPr>
            <w:r>
              <w:rPr>
                <w:b/>
                <w:color w:val="282C34"/>
                <w:sz w:val="18"/>
              </w:rPr>
              <w:t>Discontinuous / Pulsed</w:t>
            </w:r>
            <w:r>
              <w:rPr>
                <w:color w:val="282C34"/>
                <w:sz w:val="18"/>
              </w:rPr>
              <w:t xml:space="preserve"> (requires heavy MLCC)</w:t>
            </w:r>
          </w:p>
        </w:tc>
      </w:tr>
      <w:tr>
        <w:tc>
          <w:tcPr>
            <w:tcW w:type="dxa" w:w="3264"/>
            <w:shd w:fill="F4F7F9"/>
            <w:tcMar>
              <w:top w:w="80" w:type="dxa"/>
              <w:bottom w:w="80" w:type="dxa"/>
              <w:left w:w="120" w:type="dxa"/>
              <w:right w:w="120" w:type="dxa"/>
            </w:tcMar>
            <w:vAlign w:val="center"/>
          </w:tcPr>
          <w:p>
            <w:pPr>
              <w:spacing w:after="0"/>
            </w:pPr>
            <w:r>
              <w:rPr>
                <w:b/>
                <w:color w:val="282C34"/>
                <w:sz w:val="18"/>
              </w:rPr>
              <w:t>Duty Cycle Limit</w:t>
            </w:r>
          </w:p>
        </w:tc>
        <w:tc>
          <w:tcPr>
            <w:tcW w:type="dxa" w:w="3264"/>
            <w:shd w:fill="F4F7F9"/>
            <w:tcMar>
              <w:top w:w="80" w:type="dxa"/>
              <w:bottom w:w="80" w:type="dxa"/>
              <w:left w:w="120" w:type="dxa"/>
              <w:right w:w="120" w:type="dxa"/>
            </w:tcMar>
            <w:vAlign w:val="center"/>
          </w:tcPr>
          <w:p>
            <w:pPr>
              <w:spacing w:after="0"/>
            </w:pPr>
            <w:r>
              <w:rPr>
                <w:color w:val="282C34"/>
                <w:sz w:val="18"/>
              </w:rPr>
              <w:t>Strictly limited (</w:t>
            </w:r>
            <w:r>
              <w:rPr>
                <w:i/>
                <w:color w:val="145AA0"/>
                <w:sz w:val="18"/>
              </w:rPr>
              <w:t>D &lt; 50\%</w:t>
            </w:r>
            <w:r>
              <w:rPr>
                <w:color w:val="282C34"/>
                <w:sz w:val="18"/>
              </w:rPr>
              <w:t xml:space="preserve"> with </w:t>
            </w:r>
            <w:r>
              <w:rPr>
                <w:i/>
                <w:color w:val="145AA0"/>
                <w:sz w:val="18"/>
              </w:rPr>
              <w:t>N_{ter=N_p</w:t>
            </w:r>
            <w:r>
              <w:rPr>
                <w:color w:val="282C34"/>
                <w:sz w:val="18"/>
              </w:rPr>
              <w:t>)</w:t>
            </w:r>
          </w:p>
        </w:tc>
        <w:tc>
          <w:tcPr>
            <w:tcW w:type="dxa" w:w="3264"/>
            <w:shd w:fill="F4F7F9"/>
            <w:tcMar>
              <w:top w:w="80" w:type="dxa"/>
              <w:bottom w:w="80" w:type="dxa"/>
              <w:left w:w="120" w:type="dxa"/>
              <w:right w:w="120" w:type="dxa"/>
            </w:tcMar>
            <w:vAlign w:val="center"/>
          </w:tcPr>
          <w:p>
            <w:pPr>
              <w:spacing w:after="0"/>
            </w:pPr>
            <w:r>
              <w:rPr>
                <w:color w:val="282C34"/>
                <w:sz w:val="18"/>
              </w:rPr>
              <w:t>Flexible (</w:t>
            </w:r>
            <w:r>
              <w:rPr>
                <w:i/>
                <w:color w:val="145AA0"/>
                <w:sz w:val="18"/>
              </w:rPr>
              <w:t>D</w:t>
            </w:r>
            <w:r>
              <w:rPr>
                <w:color w:val="282C34"/>
                <w:sz w:val="18"/>
              </w:rPr>
              <w:t xml:space="preserve"> up to </w:t>
            </w:r>
            <w:r>
              <w:rPr>
                <w:i/>
                <w:color w:val="145AA0"/>
                <w:sz w:val="18"/>
              </w:rPr>
              <w:t>65\% - 70\%</w:t>
            </w:r>
            <w:r>
              <w:rPr>
                <w:color w:val="282C34"/>
                <w:sz w:val="18"/>
              </w:rPr>
              <w:t>)</w:t>
            </w:r>
          </w:p>
        </w:tc>
      </w:tr>
      <w:tr>
        <w:tc>
          <w:tcPr>
            <w:tcW w:type="dxa" w:w="3264"/>
            <w:tcMar>
              <w:top w:w="80" w:type="dxa"/>
              <w:bottom w:w="80" w:type="dxa"/>
              <w:left w:w="120" w:type="dxa"/>
              <w:right w:w="120" w:type="dxa"/>
            </w:tcMar>
            <w:vAlign w:val="center"/>
          </w:tcPr>
          <w:p>
            <w:pPr>
              <w:spacing w:after="0"/>
            </w:pPr>
            <w:r>
              <w:rPr>
                <w:b/>
                <w:color w:val="282C34"/>
                <w:sz w:val="18"/>
              </w:rPr>
              <w:t>Transformer Core Utilization</w:t>
            </w:r>
          </w:p>
        </w:tc>
        <w:tc>
          <w:tcPr>
            <w:tcW w:type="dxa" w:w="3264"/>
            <w:tcMar>
              <w:top w:w="80" w:type="dxa"/>
              <w:bottom w:w="80" w:type="dxa"/>
              <w:left w:w="120" w:type="dxa"/>
              <w:right w:w="120" w:type="dxa"/>
            </w:tcMar>
            <w:vAlign w:val="center"/>
          </w:tcPr>
          <w:p>
            <w:pPr>
              <w:spacing w:after="0"/>
            </w:pPr>
            <w:r>
              <w:rPr>
                <w:color w:val="282C34"/>
                <w:sz w:val="18"/>
              </w:rPr>
              <w:t>Quadrant I only (</w:t>
            </w:r>
            <w:r>
              <w:rPr>
                <w:i/>
                <w:color w:val="145AA0"/>
                <w:sz w:val="18"/>
              </w:rPr>
              <w:t>\Delta B = B_{max - B_{rem</w:t>
            </w:r>
            <w:r>
              <w:rPr>
                <w:color w:val="282C34"/>
                <w:sz w:val="18"/>
              </w:rPr>
              <w:t>)</w:t>
            </w:r>
          </w:p>
        </w:tc>
        <w:tc>
          <w:tcPr>
            <w:tcW w:type="dxa" w:w="3264"/>
            <w:tcMar>
              <w:top w:w="80" w:type="dxa"/>
              <w:bottom w:w="80" w:type="dxa"/>
              <w:left w:w="120" w:type="dxa"/>
              <w:right w:w="120" w:type="dxa"/>
            </w:tcMar>
            <w:vAlign w:val="center"/>
          </w:tcPr>
          <w:p>
            <w:pPr>
              <w:spacing w:after="0"/>
            </w:pPr>
            <w:r>
              <w:rPr>
                <w:color w:val="282C34"/>
                <w:sz w:val="18"/>
              </w:rPr>
              <w:t>Quadrant I only (</w:t>
            </w:r>
            <w:r>
              <w:rPr>
                <w:i/>
                <w:color w:val="145AA0"/>
                <w:sz w:val="18"/>
              </w:rPr>
              <w:t>\Delta B = B_{max - B_{rem</w:t>
            </w:r>
            <w:r>
              <w:rPr>
                <w:color w:val="282C34"/>
                <w:sz w:val="18"/>
              </w:rPr>
              <w:t>)</w:t>
            </w:r>
          </w:p>
        </w:tc>
      </w:tr>
      <w:tr>
        <w:tc>
          <w:tcPr>
            <w:tcW w:type="dxa" w:w="3264"/>
            <w:shd w:fill="F4F7F9"/>
            <w:tcMar>
              <w:top w:w="80" w:type="dxa"/>
              <w:bottom w:w="80" w:type="dxa"/>
              <w:left w:w="120" w:type="dxa"/>
              <w:right w:w="120" w:type="dxa"/>
            </w:tcMar>
            <w:vAlign w:val="center"/>
          </w:tcPr>
          <w:p>
            <w:pPr>
              <w:spacing w:after="0"/>
            </w:pPr>
            <w:r>
              <w:rPr>
                <w:b/>
                <w:color w:val="282C34"/>
                <w:sz w:val="18"/>
              </w:rPr>
              <w:t>Power Capacity</w:t>
            </w:r>
          </w:p>
        </w:tc>
        <w:tc>
          <w:tcPr>
            <w:tcW w:type="dxa" w:w="3264"/>
            <w:shd w:fill="F4F7F9"/>
            <w:tcMar>
              <w:top w:w="80" w:type="dxa"/>
              <w:bottom w:w="80" w:type="dxa"/>
              <w:left w:w="120" w:type="dxa"/>
              <w:right w:w="120" w:type="dxa"/>
            </w:tcMar>
            <w:vAlign w:val="center"/>
          </w:tcPr>
          <w:p>
            <w:pPr>
              <w:spacing w:after="0"/>
            </w:pPr>
            <w:r>
              <w:rPr>
                <w:i/>
                <w:color w:val="145AA0"/>
                <w:sz w:val="18"/>
              </w:rPr>
              <w:t>50\,W \dots 500\,W</w:t>
            </w:r>
          </w:p>
        </w:tc>
        <w:tc>
          <w:tcPr>
            <w:tcW w:type="dxa" w:w="3264"/>
            <w:shd w:fill="F4F7F9"/>
            <w:tcMar>
              <w:top w:w="80" w:type="dxa"/>
              <w:bottom w:w="80" w:type="dxa"/>
              <w:left w:w="120" w:type="dxa"/>
              <w:right w:w="120" w:type="dxa"/>
            </w:tcMar>
            <w:vAlign w:val="center"/>
          </w:tcPr>
          <w:p>
            <w:pPr>
              <w:spacing w:after="0"/>
            </w:pPr>
            <w:r>
              <w:rPr>
                <w:i/>
                <w:color w:val="145AA0"/>
                <w:sz w:val="18"/>
              </w:rPr>
              <w:t>1\,W \dots 150\,W</w:t>
            </w:r>
          </w:p>
        </w:tc>
      </w:tr>
      <w:tr>
        <w:tc>
          <w:tcPr>
            <w:tcW w:type="dxa" w:w="3264"/>
            <w:tcMar>
              <w:top w:w="80" w:type="dxa"/>
              <w:bottom w:w="80" w:type="dxa"/>
              <w:left w:w="120" w:type="dxa"/>
              <w:right w:w="120" w:type="dxa"/>
            </w:tcMar>
            <w:vAlign w:val="center"/>
          </w:tcPr>
          <w:p>
            <w:pPr>
              <w:spacing w:after="0"/>
            </w:pPr>
            <w:r>
              <w:rPr>
                <w:b/>
                <w:color w:val="282C34"/>
                <w:sz w:val="18"/>
              </w:rPr>
              <w:t>Component Count</w:t>
            </w:r>
          </w:p>
        </w:tc>
        <w:tc>
          <w:tcPr>
            <w:tcW w:type="dxa" w:w="3264"/>
            <w:tcMar>
              <w:top w:w="80" w:type="dxa"/>
              <w:bottom w:w="80" w:type="dxa"/>
              <w:left w:w="120" w:type="dxa"/>
              <w:right w:w="120" w:type="dxa"/>
            </w:tcMar>
            <w:vAlign w:val="center"/>
          </w:tcPr>
          <w:p>
            <w:pPr>
              <w:spacing w:after="0"/>
            </w:pPr>
            <w:r>
              <w:rPr>
                <w:color w:val="282C34"/>
                <w:sz w:val="18"/>
              </w:rPr>
              <w:t>Higher (Transformer + Inductor + 2 Diodes)</w:t>
            </w:r>
          </w:p>
        </w:tc>
        <w:tc>
          <w:tcPr>
            <w:tcW w:type="dxa" w:w="3264"/>
            <w:tcMar>
              <w:top w:w="80" w:type="dxa"/>
              <w:bottom w:w="80" w:type="dxa"/>
              <w:left w:w="120" w:type="dxa"/>
              <w:right w:w="120" w:type="dxa"/>
            </w:tcMar>
            <w:vAlign w:val="center"/>
          </w:tcPr>
          <w:p>
            <w:pPr>
              <w:spacing w:after="0"/>
            </w:pPr>
            <w:r>
              <w:rPr>
                <w:color w:val="282C34"/>
                <w:sz w:val="18"/>
              </w:rPr>
              <w:t>Lowest (Transformer + 1 Diode + 1 Cap)</w:t>
            </w:r>
          </w:p>
        </w:tc>
      </w:tr>
      <w:tr>
        <w:tc>
          <w:tcPr>
            <w:tcW w:type="dxa" w:w="3264"/>
            <w:shd w:fill="F4F7F9"/>
            <w:tcMar>
              <w:top w:w="80" w:type="dxa"/>
              <w:bottom w:w="80" w:type="dxa"/>
              <w:left w:w="120" w:type="dxa"/>
              <w:right w:w="120" w:type="dxa"/>
            </w:tcMar>
            <w:vAlign w:val="center"/>
          </w:tcPr>
          <w:p>
            <w:pPr>
              <w:spacing w:after="0"/>
            </w:pPr>
            <w:r>
              <w:rPr>
                <w:b/>
                <w:color w:val="282C34"/>
                <w:sz w:val="18"/>
              </w:rPr>
              <w:t>Output Voltage Slew</w:t>
            </w:r>
          </w:p>
        </w:tc>
        <w:tc>
          <w:tcPr>
            <w:tcW w:type="dxa" w:w="3264"/>
            <w:shd w:fill="F4F7F9"/>
            <w:tcMar>
              <w:top w:w="80" w:type="dxa"/>
              <w:bottom w:w="80" w:type="dxa"/>
              <w:left w:w="120" w:type="dxa"/>
              <w:right w:w="120" w:type="dxa"/>
            </w:tcMar>
            <w:vAlign w:val="center"/>
          </w:tcPr>
          <w:p>
            <w:pPr>
              <w:spacing w:after="0"/>
            </w:pPr>
            <w:r>
              <w:rPr>
                <w:color w:val="282C34"/>
                <w:sz w:val="18"/>
              </w:rPr>
              <w:t>Fast, small ripple</w:t>
            </w:r>
          </w:p>
        </w:tc>
        <w:tc>
          <w:tcPr>
            <w:tcW w:type="dxa" w:w="3264"/>
            <w:shd w:fill="F4F7F9"/>
            <w:tcMar>
              <w:top w:w="80" w:type="dxa"/>
              <w:bottom w:w="80" w:type="dxa"/>
              <w:left w:w="120" w:type="dxa"/>
              <w:right w:w="120" w:type="dxa"/>
            </w:tcMar>
            <w:vAlign w:val="center"/>
          </w:tcPr>
          <w:p>
            <w:pPr>
              <w:spacing w:after="0"/>
            </w:pPr>
            <w:r>
              <w:rPr>
                <w:color w:val="282C34"/>
                <w:sz w:val="18"/>
              </w:rPr>
              <w:t>Slower transient, higher ripple</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FORWARD-CONVERTER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