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311F2" w14:textId="77777777" w:rsidR="00E92E00" w:rsidRDefault="00000000">
      <w:pPr>
        <w:pStyle w:val="Title"/>
      </w:pPr>
      <w:r>
        <w:t>Conditional Distributions</w:t>
      </w:r>
    </w:p>
    <w:p w14:paraId="374311F3" w14:textId="77777777" w:rsidR="00E92E00" w:rsidRDefault="00000000">
      <w:pPr>
        <w:pStyle w:val="Subtitle"/>
      </w:pPr>
      <w:r>
        <w:t>Part 1, session 1b of Data Mining Intro</w:t>
      </w:r>
    </w:p>
    <w:p w14:paraId="374311F4" w14:textId="77777777" w:rsidR="00E92E00" w:rsidRDefault="00000000">
      <w:pPr>
        <w:pStyle w:val="Date"/>
      </w:pPr>
      <w:r>
        <w:t>2025-01-19 07:47 GMT</w:t>
      </w:r>
    </w:p>
    <w:p w14:paraId="374311F5" w14:textId="77777777" w:rsidR="00E92E00" w:rsidRDefault="00000000">
      <w:pPr>
        <w:pStyle w:val="AbstractTitle"/>
      </w:pPr>
      <w:r>
        <w:t>Abstract</w:t>
      </w:r>
    </w:p>
    <w:p w14:paraId="374311F6" w14:textId="77777777" w:rsidR="00E92E00" w:rsidRDefault="00000000">
      <w:pPr>
        <w:pStyle w:val="Abstract"/>
      </w:pPr>
      <w:r>
        <w:t>Review the concepts of conditional distribution, conditional expectation, simple linear regression, statistical independence, entropy, and KL divergence.</w:t>
      </w:r>
    </w:p>
    <w:sdt>
      <w:sdtPr>
        <w:rPr>
          <w:rFonts w:asciiTheme="minorHAnsi" w:eastAsiaTheme="minorHAnsi" w:hAnsiTheme="minorHAnsi" w:cstheme="minorBidi"/>
          <w:color w:val="auto"/>
          <w:sz w:val="24"/>
          <w:szCs w:val="24"/>
        </w:rPr>
        <w:id w:val="-624157913"/>
        <w:docPartObj>
          <w:docPartGallery w:val="Table of Contents"/>
          <w:docPartUnique/>
        </w:docPartObj>
      </w:sdtPr>
      <w:sdtContent>
        <w:p w14:paraId="374311F7" w14:textId="77777777" w:rsidR="00E92E00" w:rsidRDefault="00000000">
          <w:pPr>
            <w:pStyle w:val="TOCHeading"/>
          </w:pPr>
          <w:r>
            <w:t>Table of Contents</w:t>
          </w:r>
        </w:p>
        <w:p w14:paraId="3EE4154D" w14:textId="00EC6494" w:rsidR="00BC2EAF" w:rsidRDefault="00000000">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165442" w:history="1">
            <w:r w:rsidR="00BC2EAF" w:rsidRPr="00A17BBC">
              <w:rPr>
                <w:rStyle w:val="Hyperlink"/>
                <w:noProof/>
              </w:rPr>
              <w:t>Heights of Fathers and Sons</w:t>
            </w:r>
            <w:r w:rsidR="00BC2EAF">
              <w:rPr>
                <w:noProof/>
                <w:webHidden/>
              </w:rPr>
              <w:tab/>
            </w:r>
            <w:r w:rsidR="00BC2EAF">
              <w:rPr>
                <w:noProof/>
                <w:webHidden/>
              </w:rPr>
              <w:fldChar w:fldCharType="begin"/>
            </w:r>
            <w:r w:rsidR="00BC2EAF">
              <w:rPr>
                <w:noProof/>
                <w:webHidden/>
              </w:rPr>
              <w:instrText xml:space="preserve"> PAGEREF _Toc188165442 \h </w:instrText>
            </w:r>
            <w:r w:rsidR="00BC2EAF">
              <w:rPr>
                <w:noProof/>
                <w:webHidden/>
              </w:rPr>
            </w:r>
            <w:r w:rsidR="00BC2EAF">
              <w:rPr>
                <w:noProof/>
                <w:webHidden/>
              </w:rPr>
              <w:fldChar w:fldCharType="separate"/>
            </w:r>
            <w:r w:rsidR="00B542CB">
              <w:rPr>
                <w:noProof/>
                <w:webHidden/>
              </w:rPr>
              <w:t>2</w:t>
            </w:r>
            <w:r w:rsidR="00BC2EAF">
              <w:rPr>
                <w:noProof/>
                <w:webHidden/>
              </w:rPr>
              <w:fldChar w:fldCharType="end"/>
            </w:r>
          </w:hyperlink>
        </w:p>
        <w:p w14:paraId="4F11FA05" w14:textId="7F5CDFC8" w:rsidR="00BC2EAF" w:rsidRDefault="00BC2EAF">
          <w:pPr>
            <w:pStyle w:val="TOC2"/>
            <w:tabs>
              <w:tab w:val="right" w:leader="dot" w:pos="9350"/>
            </w:tabs>
            <w:rPr>
              <w:rFonts w:eastAsiaTheme="minorEastAsia"/>
              <w:noProof/>
              <w:kern w:val="2"/>
              <w14:ligatures w14:val="standardContextual"/>
            </w:rPr>
          </w:pPr>
          <w:hyperlink w:anchor="_Toc188165443" w:history="1">
            <w:r w:rsidRPr="00A17BBC">
              <w:rPr>
                <w:rStyle w:val="Hyperlink"/>
                <w:noProof/>
              </w:rPr>
              <w:t>Z-Scores: transforming data values to standard units</w:t>
            </w:r>
            <w:r>
              <w:rPr>
                <w:noProof/>
                <w:webHidden/>
              </w:rPr>
              <w:tab/>
            </w:r>
            <w:r>
              <w:rPr>
                <w:noProof/>
                <w:webHidden/>
              </w:rPr>
              <w:fldChar w:fldCharType="begin"/>
            </w:r>
            <w:r>
              <w:rPr>
                <w:noProof/>
                <w:webHidden/>
              </w:rPr>
              <w:instrText xml:space="preserve"> PAGEREF _Toc188165443 \h </w:instrText>
            </w:r>
            <w:r>
              <w:rPr>
                <w:noProof/>
                <w:webHidden/>
              </w:rPr>
            </w:r>
            <w:r>
              <w:rPr>
                <w:noProof/>
                <w:webHidden/>
              </w:rPr>
              <w:fldChar w:fldCharType="separate"/>
            </w:r>
            <w:r w:rsidR="00B542CB">
              <w:rPr>
                <w:noProof/>
                <w:webHidden/>
              </w:rPr>
              <w:t>3</w:t>
            </w:r>
            <w:r>
              <w:rPr>
                <w:noProof/>
                <w:webHidden/>
              </w:rPr>
              <w:fldChar w:fldCharType="end"/>
            </w:r>
          </w:hyperlink>
        </w:p>
        <w:p w14:paraId="7FB183DB" w14:textId="48EAAE04" w:rsidR="00BC2EAF" w:rsidRDefault="00BC2EAF">
          <w:pPr>
            <w:pStyle w:val="TOC3"/>
            <w:tabs>
              <w:tab w:val="right" w:leader="dot" w:pos="9350"/>
            </w:tabs>
            <w:rPr>
              <w:rFonts w:eastAsiaTheme="minorEastAsia"/>
              <w:noProof/>
              <w:kern w:val="2"/>
              <w14:ligatures w14:val="standardContextual"/>
            </w:rPr>
          </w:pPr>
          <w:hyperlink w:anchor="_Toc188165444" w:history="1">
            <w:r w:rsidRPr="00A17BBC">
              <w:rPr>
                <w:rStyle w:val="Hyperlink"/>
                <w:noProof/>
              </w:rPr>
              <w:t>SD line</w:t>
            </w:r>
            <w:r>
              <w:rPr>
                <w:noProof/>
                <w:webHidden/>
              </w:rPr>
              <w:tab/>
            </w:r>
            <w:r>
              <w:rPr>
                <w:noProof/>
                <w:webHidden/>
              </w:rPr>
              <w:fldChar w:fldCharType="begin"/>
            </w:r>
            <w:r>
              <w:rPr>
                <w:noProof/>
                <w:webHidden/>
              </w:rPr>
              <w:instrText xml:space="preserve"> PAGEREF _Toc188165444 \h </w:instrText>
            </w:r>
            <w:r>
              <w:rPr>
                <w:noProof/>
                <w:webHidden/>
              </w:rPr>
            </w:r>
            <w:r>
              <w:rPr>
                <w:noProof/>
                <w:webHidden/>
              </w:rPr>
              <w:fldChar w:fldCharType="separate"/>
            </w:r>
            <w:r w:rsidR="00B542CB">
              <w:rPr>
                <w:noProof/>
                <w:webHidden/>
              </w:rPr>
              <w:t>4</w:t>
            </w:r>
            <w:r>
              <w:rPr>
                <w:noProof/>
                <w:webHidden/>
              </w:rPr>
              <w:fldChar w:fldCharType="end"/>
            </w:r>
          </w:hyperlink>
        </w:p>
        <w:p w14:paraId="581C53EE" w14:textId="4438433C" w:rsidR="00BC2EAF" w:rsidRDefault="00BC2EAF">
          <w:pPr>
            <w:pStyle w:val="TOC3"/>
            <w:tabs>
              <w:tab w:val="right" w:leader="dot" w:pos="9350"/>
            </w:tabs>
            <w:rPr>
              <w:rFonts w:eastAsiaTheme="minorEastAsia"/>
              <w:noProof/>
              <w:kern w:val="2"/>
              <w14:ligatures w14:val="standardContextual"/>
            </w:rPr>
          </w:pPr>
          <w:hyperlink w:anchor="_Toc188165445" w:history="1">
            <w:r w:rsidRPr="00A17BBC">
              <w:rPr>
                <w:rStyle w:val="Hyperlink"/>
                <w:noProof/>
              </w:rPr>
              <w:t>Regression line</w:t>
            </w:r>
            <w:r>
              <w:rPr>
                <w:noProof/>
                <w:webHidden/>
              </w:rPr>
              <w:tab/>
            </w:r>
            <w:r>
              <w:rPr>
                <w:noProof/>
                <w:webHidden/>
              </w:rPr>
              <w:fldChar w:fldCharType="begin"/>
            </w:r>
            <w:r>
              <w:rPr>
                <w:noProof/>
                <w:webHidden/>
              </w:rPr>
              <w:instrText xml:space="preserve"> PAGEREF _Toc188165445 \h </w:instrText>
            </w:r>
            <w:r>
              <w:rPr>
                <w:noProof/>
                <w:webHidden/>
              </w:rPr>
            </w:r>
            <w:r>
              <w:rPr>
                <w:noProof/>
                <w:webHidden/>
              </w:rPr>
              <w:fldChar w:fldCharType="separate"/>
            </w:r>
            <w:r w:rsidR="00B542CB">
              <w:rPr>
                <w:noProof/>
                <w:webHidden/>
              </w:rPr>
              <w:t>4</w:t>
            </w:r>
            <w:r>
              <w:rPr>
                <w:noProof/>
                <w:webHidden/>
              </w:rPr>
              <w:fldChar w:fldCharType="end"/>
            </w:r>
          </w:hyperlink>
        </w:p>
        <w:p w14:paraId="51CCB68A" w14:textId="47656C18" w:rsidR="00BC2EAF" w:rsidRDefault="00BC2EAF">
          <w:pPr>
            <w:pStyle w:val="TOC3"/>
            <w:tabs>
              <w:tab w:val="right" w:leader="dot" w:pos="9350"/>
            </w:tabs>
            <w:rPr>
              <w:rFonts w:eastAsiaTheme="minorEastAsia"/>
              <w:noProof/>
              <w:kern w:val="2"/>
              <w14:ligatures w14:val="standardContextual"/>
            </w:rPr>
          </w:pPr>
          <w:hyperlink w:anchor="_Toc188165446" w:history="1">
            <w:r w:rsidRPr="00A17BBC">
              <w:rPr>
                <w:rStyle w:val="Hyperlink"/>
                <w:noProof/>
              </w:rPr>
              <w:t>The Normal distribution</w:t>
            </w:r>
            <w:r>
              <w:rPr>
                <w:noProof/>
                <w:webHidden/>
              </w:rPr>
              <w:tab/>
            </w:r>
            <w:r>
              <w:rPr>
                <w:noProof/>
                <w:webHidden/>
              </w:rPr>
              <w:fldChar w:fldCharType="begin"/>
            </w:r>
            <w:r>
              <w:rPr>
                <w:noProof/>
                <w:webHidden/>
              </w:rPr>
              <w:instrText xml:space="preserve"> PAGEREF _Toc188165446 \h </w:instrText>
            </w:r>
            <w:r>
              <w:rPr>
                <w:noProof/>
                <w:webHidden/>
              </w:rPr>
            </w:r>
            <w:r>
              <w:rPr>
                <w:noProof/>
                <w:webHidden/>
              </w:rPr>
              <w:fldChar w:fldCharType="separate"/>
            </w:r>
            <w:r w:rsidR="00B542CB">
              <w:rPr>
                <w:noProof/>
                <w:webHidden/>
              </w:rPr>
              <w:t>7</w:t>
            </w:r>
            <w:r>
              <w:rPr>
                <w:noProof/>
                <w:webHidden/>
              </w:rPr>
              <w:fldChar w:fldCharType="end"/>
            </w:r>
          </w:hyperlink>
        </w:p>
        <w:p w14:paraId="3583A73F" w14:textId="6293CA92" w:rsidR="00BC2EAF" w:rsidRDefault="00BC2EAF">
          <w:pPr>
            <w:pStyle w:val="TOC2"/>
            <w:tabs>
              <w:tab w:val="right" w:leader="dot" w:pos="9350"/>
            </w:tabs>
            <w:rPr>
              <w:rFonts w:eastAsiaTheme="minorEastAsia"/>
              <w:noProof/>
              <w:kern w:val="2"/>
              <w14:ligatures w14:val="standardContextual"/>
            </w:rPr>
          </w:pPr>
          <w:hyperlink w:anchor="_Toc188165447" w:history="1">
            <w:r w:rsidRPr="00A17BBC">
              <w:rPr>
                <w:rStyle w:val="Hyperlink"/>
                <w:noProof/>
              </w:rPr>
              <w:t>Class Exercise: Diamond Data</w:t>
            </w:r>
            <w:r>
              <w:rPr>
                <w:noProof/>
                <w:webHidden/>
              </w:rPr>
              <w:tab/>
            </w:r>
            <w:r>
              <w:rPr>
                <w:noProof/>
                <w:webHidden/>
              </w:rPr>
              <w:fldChar w:fldCharType="begin"/>
            </w:r>
            <w:r>
              <w:rPr>
                <w:noProof/>
                <w:webHidden/>
              </w:rPr>
              <w:instrText xml:space="preserve"> PAGEREF _Toc188165447 \h </w:instrText>
            </w:r>
            <w:r>
              <w:rPr>
                <w:noProof/>
                <w:webHidden/>
              </w:rPr>
            </w:r>
            <w:r>
              <w:rPr>
                <w:noProof/>
                <w:webHidden/>
              </w:rPr>
              <w:fldChar w:fldCharType="separate"/>
            </w:r>
            <w:r w:rsidR="00B542CB">
              <w:rPr>
                <w:noProof/>
                <w:webHidden/>
              </w:rPr>
              <w:t>8</w:t>
            </w:r>
            <w:r>
              <w:rPr>
                <w:noProof/>
                <w:webHidden/>
              </w:rPr>
              <w:fldChar w:fldCharType="end"/>
            </w:r>
          </w:hyperlink>
        </w:p>
        <w:p w14:paraId="16B3F0EF" w14:textId="58D29B8B" w:rsidR="00BC2EAF" w:rsidRDefault="00BC2EAF">
          <w:pPr>
            <w:pStyle w:val="TOC2"/>
            <w:tabs>
              <w:tab w:val="right" w:leader="dot" w:pos="9350"/>
            </w:tabs>
            <w:rPr>
              <w:rFonts w:eastAsiaTheme="minorEastAsia"/>
              <w:noProof/>
              <w:kern w:val="2"/>
              <w14:ligatures w14:val="standardContextual"/>
            </w:rPr>
          </w:pPr>
          <w:hyperlink w:anchor="_Toc188165448" w:history="1">
            <w:r w:rsidRPr="00A17BBC">
              <w:rPr>
                <w:rStyle w:val="Hyperlink"/>
                <w:noProof/>
              </w:rPr>
              <w:t>Simulating Random Variables</w:t>
            </w:r>
            <w:r>
              <w:rPr>
                <w:noProof/>
                <w:webHidden/>
              </w:rPr>
              <w:tab/>
            </w:r>
            <w:r>
              <w:rPr>
                <w:noProof/>
                <w:webHidden/>
              </w:rPr>
              <w:fldChar w:fldCharType="begin"/>
            </w:r>
            <w:r>
              <w:rPr>
                <w:noProof/>
                <w:webHidden/>
              </w:rPr>
              <w:instrText xml:space="preserve"> PAGEREF _Toc188165448 \h </w:instrText>
            </w:r>
            <w:r>
              <w:rPr>
                <w:noProof/>
                <w:webHidden/>
              </w:rPr>
            </w:r>
            <w:r>
              <w:rPr>
                <w:noProof/>
                <w:webHidden/>
              </w:rPr>
              <w:fldChar w:fldCharType="separate"/>
            </w:r>
            <w:r w:rsidR="00B542CB">
              <w:rPr>
                <w:noProof/>
                <w:webHidden/>
              </w:rPr>
              <w:t>8</w:t>
            </w:r>
            <w:r>
              <w:rPr>
                <w:noProof/>
                <w:webHidden/>
              </w:rPr>
              <w:fldChar w:fldCharType="end"/>
            </w:r>
          </w:hyperlink>
        </w:p>
        <w:p w14:paraId="102EBA86" w14:textId="57DA3C8C" w:rsidR="00BC2EAF" w:rsidRDefault="00BC2EAF">
          <w:pPr>
            <w:pStyle w:val="TOC2"/>
            <w:tabs>
              <w:tab w:val="right" w:leader="dot" w:pos="9350"/>
            </w:tabs>
            <w:rPr>
              <w:rFonts w:eastAsiaTheme="minorEastAsia"/>
              <w:noProof/>
              <w:kern w:val="2"/>
              <w14:ligatures w14:val="standardContextual"/>
            </w:rPr>
          </w:pPr>
          <w:hyperlink w:anchor="_Toc188165449" w:history="1">
            <w:r w:rsidRPr="00A17BBC">
              <w:rPr>
                <w:rStyle w:val="Hyperlink"/>
                <w:noProof/>
              </w:rPr>
              <w:t>Cautionary Remarks</w:t>
            </w:r>
            <w:r>
              <w:rPr>
                <w:noProof/>
                <w:webHidden/>
              </w:rPr>
              <w:tab/>
            </w:r>
            <w:r>
              <w:rPr>
                <w:noProof/>
                <w:webHidden/>
              </w:rPr>
              <w:fldChar w:fldCharType="begin"/>
            </w:r>
            <w:r>
              <w:rPr>
                <w:noProof/>
                <w:webHidden/>
              </w:rPr>
              <w:instrText xml:space="preserve"> PAGEREF _Toc188165449 \h </w:instrText>
            </w:r>
            <w:r>
              <w:rPr>
                <w:noProof/>
                <w:webHidden/>
              </w:rPr>
            </w:r>
            <w:r>
              <w:rPr>
                <w:noProof/>
                <w:webHidden/>
              </w:rPr>
              <w:fldChar w:fldCharType="separate"/>
            </w:r>
            <w:r w:rsidR="00B542CB">
              <w:rPr>
                <w:noProof/>
                <w:webHidden/>
              </w:rPr>
              <w:t>9</w:t>
            </w:r>
            <w:r>
              <w:rPr>
                <w:noProof/>
                <w:webHidden/>
              </w:rPr>
              <w:fldChar w:fldCharType="end"/>
            </w:r>
          </w:hyperlink>
        </w:p>
        <w:p w14:paraId="6BB654E8" w14:textId="5A213298" w:rsidR="00BC2EAF" w:rsidRDefault="00BC2EAF">
          <w:pPr>
            <w:pStyle w:val="TOC3"/>
            <w:tabs>
              <w:tab w:val="right" w:leader="dot" w:pos="9350"/>
            </w:tabs>
            <w:rPr>
              <w:rFonts w:eastAsiaTheme="minorEastAsia"/>
              <w:noProof/>
              <w:kern w:val="2"/>
              <w14:ligatures w14:val="standardContextual"/>
            </w:rPr>
          </w:pPr>
          <w:hyperlink w:anchor="_Toc188165450" w:history="1">
            <w:r w:rsidRPr="00A17BBC">
              <w:rPr>
                <w:rStyle w:val="Hyperlink"/>
                <w:noProof/>
              </w:rPr>
              <w:t>Robust statistics</w:t>
            </w:r>
            <w:r>
              <w:rPr>
                <w:noProof/>
                <w:webHidden/>
              </w:rPr>
              <w:tab/>
            </w:r>
            <w:r>
              <w:rPr>
                <w:noProof/>
                <w:webHidden/>
              </w:rPr>
              <w:fldChar w:fldCharType="begin"/>
            </w:r>
            <w:r>
              <w:rPr>
                <w:noProof/>
                <w:webHidden/>
              </w:rPr>
              <w:instrText xml:space="preserve"> PAGEREF _Toc188165450 \h </w:instrText>
            </w:r>
            <w:r>
              <w:rPr>
                <w:noProof/>
                <w:webHidden/>
              </w:rPr>
            </w:r>
            <w:r>
              <w:rPr>
                <w:noProof/>
                <w:webHidden/>
              </w:rPr>
              <w:fldChar w:fldCharType="separate"/>
            </w:r>
            <w:r w:rsidR="00B542CB">
              <w:rPr>
                <w:noProof/>
                <w:webHidden/>
              </w:rPr>
              <w:t>9</w:t>
            </w:r>
            <w:r>
              <w:rPr>
                <w:noProof/>
                <w:webHidden/>
              </w:rPr>
              <w:fldChar w:fldCharType="end"/>
            </w:r>
          </w:hyperlink>
        </w:p>
        <w:p w14:paraId="4CE44B41" w14:textId="5496137C" w:rsidR="00BC2EAF" w:rsidRDefault="00BC2EAF">
          <w:pPr>
            <w:pStyle w:val="TOC3"/>
            <w:tabs>
              <w:tab w:val="right" w:leader="dot" w:pos="9350"/>
            </w:tabs>
            <w:rPr>
              <w:rFonts w:eastAsiaTheme="minorEastAsia"/>
              <w:noProof/>
              <w:kern w:val="2"/>
              <w14:ligatures w14:val="standardContextual"/>
            </w:rPr>
          </w:pPr>
          <w:hyperlink w:anchor="_Toc188165451" w:history="1">
            <w:r w:rsidRPr="00A17BBC">
              <w:rPr>
                <w:rStyle w:val="Hyperlink"/>
                <w:noProof/>
              </w:rPr>
              <w:t>Anscombe Quartet</w:t>
            </w:r>
            <w:r>
              <w:rPr>
                <w:noProof/>
                <w:webHidden/>
              </w:rPr>
              <w:tab/>
            </w:r>
            <w:r>
              <w:rPr>
                <w:noProof/>
                <w:webHidden/>
              </w:rPr>
              <w:fldChar w:fldCharType="begin"/>
            </w:r>
            <w:r>
              <w:rPr>
                <w:noProof/>
                <w:webHidden/>
              </w:rPr>
              <w:instrText xml:space="preserve"> PAGEREF _Toc188165451 \h </w:instrText>
            </w:r>
            <w:r>
              <w:rPr>
                <w:noProof/>
                <w:webHidden/>
              </w:rPr>
            </w:r>
            <w:r>
              <w:rPr>
                <w:noProof/>
                <w:webHidden/>
              </w:rPr>
              <w:fldChar w:fldCharType="separate"/>
            </w:r>
            <w:r w:rsidR="00B542CB">
              <w:rPr>
                <w:noProof/>
                <w:webHidden/>
              </w:rPr>
              <w:t>9</w:t>
            </w:r>
            <w:r>
              <w:rPr>
                <w:noProof/>
                <w:webHidden/>
              </w:rPr>
              <w:fldChar w:fldCharType="end"/>
            </w:r>
          </w:hyperlink>
        </w:p>
        <w:p w14:paraId="6D27E9EE" w14:textId="0187C5A0" w:rsidR="00BC2EAF" w:rsidRDefault="00BC2EAF">
          <w:pPr>
            <w:pStyle w:val="TOC2"/>
            <w:tabs>
              <w:tab w:val="right" w:leader="dot" w:pos="9350"/>
            </w:tabs>
            <w:rPr>
              <w:rFonts w:eastAsiaTheme="minorEastAsia"/>
              <w:noProof/>
              <w:kern w:val="2"/>
              <w14:ligatures w14:val="standardContextual"/>
            </w:rPr>
          </w:pPr>
          <w:hyperlink w:anchor="_Toc188165452" w:history="1">
            <w:r w:rsidRPr="00A17BBC">
              <w:rPr>
                <w:rStyle w:val="Hyperlink"/>
                <w:noProof/>
              </w:rPr>
              <w:t>Statistical Independence</w:t>
            </w:r>
            <w:r>
              <w:rPr>
                <w:noProof/>
                <w:webHidden/>
              </w:rPr>
              <w:tab/>
            </w:r>
            <w:r>
              <w:rPr>
                <w:noProof/>
                <w:webHidden/>
              </w:rPr>
              <w:fldChar w:fldCharType="begin"/>
            </w:r>
            <w:r>
              <w:rPr>
                <w:noProof/>
                <w:webHidden/>
              </w:rPr>
              <w:instrText xml:space="preserve"> PAGEREF _Toc188165452 \h </w:instrText>
            </w:r>
            <w:r>
              <w:rPr>
                <w:noProof/>
                <w:webHidden/>
              </w:rPr>
            </w:r>
            <w:r>
              <w:rPr>
                <w:noProof/>
                <w:webHidden/>
              </w:rPr>
              <w:fldChar w:fldCharType="separate"/>
            </w:r>
            <w:r w:rsidR="00B542CB">
              <w:rPr>
                <w:noProof/>
                <w:webHidden/>
              </w:rPr>
              <w:t>10</w:t>
            </w:r>
            <w:r>
              <w:rPr>
                <w:noProof/>
                <w:webHidden/>
              </w:rPr>
              <w:fldChar w:fldCharType="end"/>
            </w:r>
          </w:hyperlink>
        </w:p>
        <w:p w14:paraId="2F465030" w14:textId="544C2A53" w:rsidR="00BC2EAF" w:rsidRDefault="00BC2EAF">
          <w:pPr>
            <w:pStyle w:val="TOC3"/>
            <w:tabs>
              <w:tab w:val="right" w:leader="dot" w:pos="9350"/>
            </w:tabs>
            <w:rPr>
              <w:rFonts w:eastAsiaTheme="minorEastAsia"/>
              <w:noProof/>
              <w:kern w:val="2"/>
              <w14:ligatures w14:val="standardContextual"/>
            </w:rPr>
          </w:pPr>
          <w:hyperlink w:anchor="_Toc188165453" w:history="1">
            <w:r w:rsidRPr="00A17BBC">
              <w:rPr>
                <w:rStyle w:val="Hyperlink"/>
                <w:noProof/>
              </w:rPr>
              <w:t>Definition</w:t>
            </w:r>
            <w:r>
              <w:rPr>
                <w:noProof/>
                <w:webHidden/>
              </w:rPr>
              <w:tab/>
            </w:r>
            <w:r>
              <w:rPr>
                <w:noProof/>
                <w:webHidden/>
              </w:rPr>
              <w:fldChar w:fldCharType="begin"/>
            </w:r>
            <w:r>
              <w:rPr>
                <w:noProof/>
                <w:webHidden/>
              </w:rPr>
              <w:instrText xml:space="preserve"> PAGEREF _Toc188165453 \h </w:instrText>
            </w:r>
            <w:r>
              <w:rPr>
                <w:noProof/>
                <w:webHidden/>
              </w:rPr>
            </w:r>
            <w:r>
              <w:rPr>
                <w:noProof/>
                <w:webHidden/>
              </w:rPr>
              <w:fldChar w:fldCharType="separate"/>
            </w:r>
            <w:r w:rsidR="00B542CB">
              <w:rPr>
                <w:noProof/>
                <w:webHidden/>
              </w:rPr>
              <w:t>11</w:t>
            </w:r>
            <w:r>
              <w:rPr>
                <w:noProof/>
                <w:webHidden/>
              </w:rPr>
              <w:fldChar w:fldCharType="end"/>
            </w:r>
          </w:hyperlink>
        </w:p>
        <w:p w14:paraId="377F1DAD" w14:textId="7640B2D9" w:rsidR="00BC2EAF" w:rsidRDefault="00BC2EAF">
          <w:pPr>
            <w:pStyle w:val="TOC3"/>
            <w:tabs>
              <w:tab w:val="right" w:leader="dot" w:pos="9350"/>
            </w:tabs>
            <w:rPr>
              <w:rFonts w:eastAsiaTheme="minorEastAsia"/>
              <w:noProof/>
              <w:kern w:val="2"/>
              <w14:ligatures w14:val="standardContextual"/>
            </w:rPr>
          </w:pPr>
          <w:hyperlink w:anchor="_Toc188165454" w:history="1">
            <w:r w:rsidRPr="00A17BBC">
              <w:rPr>
                <w:rStyle w:val="Hyperlink"/>
                <w:noProof/>
              </w:rPr>
              <w:t>The case when X and Y are categorical variables</w:t>
            </w:r>
            <w:r>
              <w:rPr>
                <w:noProof/>
                <w:webHidden/>
              </w:rPr>
              <w:tab/>
            </w:r>
            <w:r>
              <w:rPr>
                <w:noProof/>
                <w:webHidden/>
              </w:rPr>
              <w:fldChar w:fldCharType="begin"/>
            </w:r>
            <w:r>
              <w:rPr>
                <w:noProof/>
                <w:webHidden/>
              </w:rPr>
              <w:instrText xml:space="preserve"> PAGEREF _Toc188165454 \h </w:instrText>
            </w:r>
            <w:r>
              <w:rPr>
                <w:noProof/>
                <w:webHidden/>
              </w:rPr>
            </w:r>
            <w:r>
              <w:rPr>
                <w:noProof/>
                <w:webHidden/>
              </w:rPr>
              <w:fldChar w:fldCharType="separate"/>
            </w:r>
            <w:r w:rsidR="00B542CB">
              <w:rPr>
                <w:noProof/>
                <w:webHidden/>
              </w:rPr>
              <w:t>11</w:t>
            </w:r>
            <w:r>
              <w:rPr>
                <w:noProof/>
                <w:webHidden/>
              </w:rPr>
              <w:fldChar w:fldCharType="end"/>
            </w:r>
          </w:hyperlink>
        </w:p>
        <w:p w14:paraId="22A24054" w14:textId="22668DD1" w:rsidR="00BC2EAF" w:rsidRDefault="00BC2EAF">
          <w:pPr>
            <w:pStyle w:val="TOC3"/>
            <w:tabs>
              <w:tab w:val="right" w:leader="dot" w:pos="9350"/>
            </w:tabs>
            <w:rPr>
              <w:rFonts w:eastAsiaTheme="minorEastAsia"/>
              <w:noProof/>
              <w:kern w:val="2"/>
              <w14:ligatures w14:val="standardContextual"/>
            </w:rPr>
          </w:pPr>
          <w:hyperlink w:anchor="_Toc188165455" w:history="1">
            <w:r w:rsidRPr="00A17BBC">
              <w:rPr>
                <w:rStyle w:val="Hyperlink"/>
                <w:noProof/>
              </w:rPr>
              <w:t>Simpson’s Paradox</w:t>
            </w:r>
            <w:r>
              <w:rPr>
                <w:noProof/>
                <w:webHidden/>
              </w:rPr>
              <w:tab/>
            </w:r>
            <w:r>
              <w:rPr>
                <w:noProof/>
                <w:webHidden/>
              </w:rPr>
              <w:fldChar w:fldCharType="begin"/>
            </w:r>
            <w:r>
              <w:rPr>
                <w:noProof/>
                <w:webHidden/>
              </w:rPr>
              <w:instrText xml:space="preserve"> PAGEREF _Toc188165455 \h </w:instrText>
            </w:r>
            <w:r>
              <w:rPr>
                <w:noProof/>
                <w:webHidden/>
              </w:rPr>
            </w:r>
            <w:r>
              <w:rPr>
                <w:noProof/>
                <w:webHidden/>
              </w:rPr>
              <w:fldChar w:fldCharType="separate"/>
            </w:r>
            <w:r w:rsidR="00B542CB">
              <w:rPr>
                <w:noProof/>
                <w:webHidden/>
              </w:rPr>
              <w:t>13</w:t>
            </w:r>
            <w:r>
              <w:rPr>
                <w:noProof/>
                <w:webHidden/>
              </w:rPr>
              <w:fldChar w:fldCharType="end"/>
            </w:r>
          </w:hyperlink>
        </w:p>
        <w:p w14:paraId="458A9F1F" w14:textId="6E6767BC" w:rsidR="00BC2EAF" w:rsidRDefault="00BC2EAF">
          <w:pPr>
            <w:pStyle w:val="TOC2"/>
            <w:tabs>
              <w:tab w:val="right" w:leader="dot" w:pos="9350"/>
            </w:tabs>
            <w:rPr>
              <w:rFonts w:eastAsiaTheme="minorEastAsia"/>
              <w:noProof/>
              <w:kern w:val="2"/>
              <w14:ligatures w14:val="standardContextual"/>
            </w:rPr>
          </w:pPr>
          <w:hyperlink w:anchor="_Toc188165456" w:history="1">
            <w:r w:rsidRPr="00A17BBC">
              <w:rPr>
                <w:rStyle w:val="Hyperlink"/>
                <w:noProof/>
              </w:rPr>
              <w:t>Entropy</w:t>
            </w:r>
            <w:r>
              <w:rPr>
                <w:noProof/>
                <w:webHidden/>
              </w:rPr>
              <w:tab/>
            </w:r>
            <w:r>
              <w:rPr>
                <w:noProof/>
                <w:webHidden/>
              </w:rPr>
              <w:fldChar w:fldCharType="begin"/>
            </w:r>
            <w:r>
              <w:rPr>
                <w:noProof/>
                <w:webHidden/>
              </w:rPr>
              <w:instrText xml:space="preserve"> PAGEREF _Toc188165456 \h </w:instrText>
            </w:r>
            <w:r>
              <w:rPr>
                <w:noProof/>
                <w:webHidden/>
              </w:rPr>
            </w:r>
            <w:r>
              <w:rPr>
                <w:noProof/>
                <w:webHidden/>
              </w:rPr>
              <w:fldChar w:fldCharType="separate"/>
            </w:r>
            <w:r w:rsidR="00B542CB">
              <w:rPr>
                <w:noProof/>
                <w:webHidden/>
              </w:rPr>
              <w:t>15</w:t>
            </w:r>
            <w:r>
              <w:rPr>
                <w:noProof/>
                <w:webHidden/>
              </w:rPr>
              <w:fldChar w:fldCharType="end"/>
            </w:r>
          </w:hyperlink>
        </w:p>
        <w:p w14:paraId="72074279" w14:textId="721D5A98" w:rsidR="00BC2EAF" w:rsidRDefault="00BC2EAF">
          <w:pPr>
            <w:pStyle w:val="TOC3"/>
            <w:tabs>
              <w:tab w:val="right" w:leader="dot" w:pos="9350"/>
            </w:tabs>
            <w:rPr>
              <w:rFonts w:eastAsiaTheme="minorEastAsia"/>
              <w:noProof/>
              <w:kern w:val="2"/>
              <w14:ligatures w14:val="standardContextual"/>
            </w:rPr>
          </w:pPr>
          <w:hyperlink w:anchor="_Toc188165457" w:history="1">
            <w:r w:rsidRPr="00A17BBC">
              <w:rPr>
                <w:rStyle w:val="Hyperlink"/>
                <w:noProof/>
              </w:rPr>
              <w:t>Background</w:t>
            </w:r>
            <w:r>
              <w:rPr>
                <w:noProof/>
                <w:webHidden/>
              </w:rPr>
              <w:tab/>
            </w:r>
            <w:r>
              <w:rPr>
                <w:noProof/>
                <w:webHidden/>
              </w:rPr>
              <w:fldChar w:fldCharType="begin"/>
            </w:r>
            <w:r>
              <w:rPr>
                <w:noProof/>
                <w:webHidden/>
              </w:rPr>
              <w:instrText xml:space="preserve"> PAGEREF _Toc188165457 \h </w:instrText>
            </w:r>
            <w:r>
              <w:rPr>
                <w:noProof/>
                <w:webHidden/>
              </w:rPr>
            </w:r>
            <w:r>
              <w:rPr>
                <w:noProof/>
                <w:webHidden/>
              </w:rPr>
              <w:fldChar w:fldCharType="separate"/>
            </w:r>
            <w:r w:rsidR="00B542CB">
              <w:rPr>
                <w:noProof/>
                <w:webHidden/>
              </w:rPr>
              <w:t>15</w:t>
            </w:r>
            <w:r>
              <w:rPr>
                <w:noProof/>
                <w:webHidden/>
              </w:rPr>
              <w:fldChar w:fldCharType="end"/>
            </w:r>
          </w:hyperlink>
        </w:p>
        <w:p w14:paraId="1B8E1079" w14:textId="31AB0FFB" w:rsidR="00BC2EAF" w:rsidRDefault="00BC2EAF">
          <w:pPr>
            <w:pStyle w:val="TOC3"/>
            <w:tabs>
              <w:tab w:val="right" w:leader="dot" w:pos="9350"/>
            </w:tabs>
            <w:rPr>
              <w:rFonts w:eastAsiaTheme="minorEastAsia"/>
              <w:noProof/>
              <w:kern w:val="2"/>
              <w14:ligatures w14:val="standardContextual"/>
            </w:rPr>
          </w:pPr>
          <w:hyperlink w:anchor="_Toc188165458" w:history="1">
            <w:r w:rsidRPr="00A17BBC">
              <w:rPr>
                <w:rStyle w:val="Hyperlink"/>
                <w:noProof/>
              </w:rPr>
              <w:t>Yes-No Questions</w:t>
            </w:r>
            <w:r>
              <w:rPr>
                <w:noProof/>
                <w:webHidden/>
              </w:rPr>
              <w:tab/>
            </w:r>
            <w:r>
              <w:rPr>
                <w:noProof/>
                <w:webHidden/>
              </w:rPr>
              <w:fldChar w:fldCharType="begin"/>
            </w:r>
            <w:r>
              <w:rPr>
                <w:noProof/>
                <w:webHidden/>
              </w:rPr>
              <w:instrText xml:space="preserve"> PAGEREF _Toc188165458 \h </w:instrText>
            </w:r>
            <w:r>
              <w:rPr>
                <w:noProof/>
                <w:webHidden/>
              </w:rPr>
            </w:r>
            <w:r>
              <w:rPr>
                <w:noProof/>
                <w:webHidden/>
              </w:rPr>
              <w:fldChar w:fldCharType="separate"/>
            </w:r>
            <w:r w:rsidR="00B542CB">
              <w:rPr>
                <w:noProof/>
                <w:webHidden/>
              </w:rPr>
              <w:t>15</w:t>
            </w:r>
            <w:r>
              <w:rPr>
                <w:noProof/>
                <w:webHidden/>
              </w:rPr>
              <w:fldChar w:fldCharType="end"/>
            </w:r>
          </w:hyperlink>
        </w:p>
        <w:p w14:paraId="341AB6D1" w14:textId="706F67E4" w:rsidR="00BC2EAF" w:rsidRDefault="00BC2EAF">
          <w:pPr>
            <w:pStyle w:val="TOC3"/>
            <w:tabs>
              <w:tab w:val="right" w:leader="dot" w:pos="9350"/>
            </w:tabs>
            <w:rPr>
              <w:rFonts w:eastAsiaTheme="minorEastAsia"/>
              <w:noProof/>
              <w:kern w:val="2"/>
              <w14:ligatures w14:val="standardContextual"/>
            </w:rPr>
          </w:pPr>
          <w:hyperlink w:anchor="_Toc188165459" w:history="1">
            <w:r w:rsidRPr="00A17BBC">
              <w:rPr>
                <w:rStyle w:val="Hyperlink"/>
                <w:noProof/>
              </w:rPr>
              <w:t>Definition</w:t>
            </w:r>
            <w:r>
              <w:rPr>
                <w:noProof/>
                <w:webHidden/>
              </w:rPr>
              <w:tab/>
            </w:r>
            <w:r>
              <w:rPr>
                <w:noProof/>
                <w:webHidden/>
              </w:rPr>
              <w:fldChar w:fldCharType="begin"/>
            </w:r>
            <w:r>
              <w:rPr>
                <w:noProof/>
                <w:webHidden/>
              </w:rPr>
              <w:instrText xml:space="preserve"> PAGEREF _Toc188165459 \h </w:instrText>
            </w:r>
            <w:r>
              <w:rPr>
                <w:noProof/>
                <w:webHidden/>
              </w:rPr>
            </w:r>
            <w:r>
              <w:rPr>
                <w:noProof/>
                <w:webHidden/>
              </w:rPr>
              <w:fldChar w:fldCharType="separate"/>
            </w:r>
            <w:r w:rsidR="00B542CB">
              <w:rPr>
                <w:noProof/>
                <w:webHidden/>
              </w:rPr>
              <w:t>16</w:t>
            </w:r>
            <w:r>
              <w:rPr>
                <w:noProof/>
                <w:webHidden/>
              </w:rPr>
              <w:fldChar w:fldCharType="end"/>
            </w:r>
          </w:hyperlink>
        </w:p>
        <w:p w14:paraId="7FE446FD" w14:textId="56A8F59B" w:rsidR="00BC2EAF" w:rsidRDefault="00BC2EAF">
          <w:pPr>
            <w:pStyle w:val="TOC3"/>
            <w:tabs>
              <w:tab w:val="right" w:leader="dot" w:pos="9350"/>
            </w:tabs>
            <w:rPr>
              <w:rFonts w:eastAsiaTheme="minorEastAsia"/>
              <w:noProof/>
              <w:kern w:val="2"/>
              <w14:ligatures w14:val="standardContextual"/>
            </w:rPr>
          </w:pPr>
          <w:hyperlink w:anchor="_Toc188165460" w:history="1">
            <m:oMath>
              <m:r>
                <w:rPr>
                  <w:rStyle w:val="Hyperlink"/>
                  <w:rFonts w:ascii="Cambria Math" w:hAnsi="Cambria Math"/>
                  <w:noProof/>
                </w:rPr>
                <m:t>HX</m:t>
              </m:r>
              <m:r>
                <m:rPr>
                  <m:sty m:val="p"/>
                </m:rPr>
                <w:rPr>
                  <w:rStyle w:val="Hyperlink"/>
                  <w:rFonts w:ascii="Cambria Math" w:hAnsi="Cambria Math"/>
                  <w:noProof/>
                </w:rPr>
                <m:t>,</m:t>
              </m:r>
              <m:r>
                <w:rPr>
                  <w:rStyle w:val="Hyperlink"/>
                  <w:rFonts w:ascii="Cambria Math" w:hAnsi="Cambria Math"/>
                  <w:noProof/>
                </w:rPr>
                <m:t>Y</m:t>
              </m:r>
            </m:oMath>
            <w:r w:rsidRPr="00A17BBC">
              <w:rPr>
                <w:rStyle w:val="Hyperlink"/>
                <w:noProof/>
              </w:rPr>
              <w:t xml:space="preserve"> for independent </w:t>
            </w:r>
            <m:oMath>
              <m:r>
                <w:rPr>
                  <w:rStyle w:val="Hyperlink"/>
                  <w:rFonts w:ascii="Cambria Math" w:hAnsi="Cambria Math"/>
                  <w:noProof/>
                </w:rPr>
                <m:t>X</m:t>
              </m:r>
              <m:r>
                <m:rPr>
                  <m:sty m:val="p"/>
                </m:rPr>
                <w:rPr>
                  <w:rStyle w:val="Hyperlink"/>
                  <w:rFonts w:ascii="Cambria Math" w:hAnsi="Cambria Math"/>
                  <w:noProof/>
                </w:rPr>
                <m:t>,</m:t>
              </m:r>
              <m:r>
                <w:rPr>
                  <w:rStyle w:val="Hyperlink"/>
                  <w:rFonts w:ascii="Cambria Math" w:hAnsi="Cambria Math"/>
                  <w:noProof/>
                </w:rPr>
                <m:t>Y</m:t>
              </m:r>
            </m:oMath>
            <w:r>
              <w:rPr>
                <w:noProof/>
                <w:webHidden/>
              </w:rPr>
              <w:tab/>
            </w:r>
            <w:r>
              <w:rPr>
                <w:noProof/>
                <w:webHidden/>
              </w:rPr>
              <w:fldChar w:fldCharType="begin"/>
            </w:r>
            <w:r>
              <w:rPr>
                <w:noProof/>
                <w:webHidden/>
              </w:rPr>
              <w:instrText xml:space="preserve"> PAGEREF _Toc188165460 \h </w:instrText>
            </w:r>
            <w:r>
              <w:rPr>
                <w:noProof/>
                <w:webHidden/>
              </w:rPr>
            </w:r>
            <w:r>
              <w:rPr>
                <w:noProof/>
                <w:webHidden/>
              </w:rPr>
              <w:fldChar w:fldCharType="separate"/>
            </w:r>
            <w:r w:rsidR="00B542CB">
              <w:rPr>
                <w:noProof/>
                <w:webHidden/>
              </w:rPr>
              <w:t>17</w:t>
            </w:r>
            <w:r>
              <w:rPr>
                <w:noProof/>
                <w:webHidden/>
              </w:rPr>
              <w:fldChar w:fldCharType="end"/>
            </w:r>
          </w:hyperlink>
        </w:p>
        <w:p w14:paraId="73845AA8" w14:textId="678943A0" w:rsidR="00BC2EAF" w:rsidRDefault="00BC2EAF">
          <w:pPr>
            <w:pStyle w:val="TOC3"/>
            <w:tabs>
              <w:tab w:val="right" w:leader="dot" w:pos="9350"/>
            </w:tabs>
            <w:rPr>
              <w:rFonts w:eastAsiaTheme="minorEastAsia"/>
              <w:noProof/>
              <w:kern w:val="2"/>
              <w14:ligatures w14:val="standardContextual"/>
            </w:rPr>
          </w:pPr>
          <w:hyperlink w:anchor="_Toc188165461" w:history="1">
            <w:r w:rsidRPr="00A17BBC">
              <w:rPr>
                <w:rStyle w:val="Hyperlink"/>
                <w:noProof/>
              </w:rPr>
              <w:t>Mutual Information</w:t>
            </w:r>
            <w:r>
              <w:rPr>
                <w:noProof/>
                <w:webHidden/>
              </w:rPr>
              <w:tab/>
            </w:r>
            <w:r>
              <w:rPr>
                <w:noProof/>
                <w:webHidden/>
              </w:rPr>
              <w:fldChar w:fldCharType="begin"/>
            </w:r>
            <w:r>
              <w:rPr>
                <w:noProof/>
                <w:webHidden/>
              </w:rPr>
              <w:instrText xml:space="preserve"> PAGEREF _Toc188165461 \h </w:instrText>
            </w:r>
            <w:r>
              <w:rPr>
                <w:noProof/>
                <w:webHidden/>
              </w:rPr>
            </w:r>
            <w:r>
              <w:rPr>
                <w:noProof/>
                <w:webHidden/>
              </w:rPr>
              <w:fldChar w:fldCharType="separate"/>
            </w:r>
            <w:r w:rsidR="00B542CB">
              <w:rPr>
                <w:noProof/>
                <w:webHidden/>
              </w:rPr>
              <w:t>18</w:t>
            </w:r>
            <w:r>
              <w:rPr>
                <w:noProof/>
                <w:webHidden/>
              </w:rPr>
              <w:fldChar w:fldCharType="end"/>
            </w:r>
          </w:hyperlink>
        </w:p>
        <w:p w14:paraId="3796DDE3" w14:textId="112BE8D9" w:rsidR="00BC2EAF" w:rsidRDefault="00BC2EAF">
          <w:pPr>
            <w:pStyle w:val="TOC3"/>
            <w:tabs>
              <w:tab w:val="right" w:leader="dot" w:pos="9350"/>
            </w:tabs>
            <w:rPr>
              <w:rFonts w:eastAsiaTheme="minorEastAsia"/>
              <w:noProof/>
              <w:kern w:val="2"/>
              <w14:ligatures w14:val="standardContextual"/>
            </w:rPr>
          </w:pPr>
          <w:hyperlink w:anchor="_Toc188165462" w:history="1">
            <w:r w:rsidRPr="00A17BBC">
              <w:rPr>
                <w:rStyle w:val="Hyperlink"/>
                <w:noProof/>
              </w:rPr>
              <w:t>KL Divergence</w:t>
            </w:r>
            <w:r>
              <w:rPr>
                <w:noProof/>
                <w:webHidden/>
              </w:rPr>
              <w:tab/>
            </w:r>
            <w:r>
              <w:rPr>
                <w:noProof/>
                <w:webHidden/>
              </w:rPr>
              <w:fldChar w:fldCharType="begin"/>
            </w:r>
            <w:r>
              <w:rPr>
                <w:noProof/>
                <w:webHidden/>
              </w:rPr>
              <w:instrText xml:space="preserve"> PAGEREF _Toc188165462 \h </w:instrText>
            </w:r>
            <w:r>
              <w:rPr>
                <w:noProof/>
                <w:webHidden/>
              </w:rPr>
            </w:r>
            <w:r>
              <w:rPr>
                <w:noProof/>
                <w:webHidden/>
              </w:rPr>
              <w:fldChar w:fldCharType="separate"/>
            </w:r>
            <w:r w:rsidR="00B542CB">
              <w:rPr>
                <w:noProof/>
                <w:webHidden/>
              </w:rPr>
              <w:t>18</w:t>
            </w:r>
            <w:r>
              <w:rPr>
                <w:noProof/>
                <w:webHidden/>
              </w:rPr>
              <w:fldChar w:fldCharType="end"/>
            </w:r>
          </w:hyperlink>
        </w:p>
        <w:p w14:paraId="31CB14DF" w14:textId="3068D36C" w:rsidR="00BC2EAF" w:rsidRDefault="00BC2EAF">
          <w:pPr>
            <w:pStyle w:val="TOC2"/>
            <w:tabs>
              <w:tab w:val="right" w:leader="dot" w:pos="9350"/>
            </w:tabs>
            <w:rPr>
              <w:rFonts w:eastAsiaTheme="minorEastAsia"/>
              <w:noProof/>
              <w:kern w:val="2"/>
              <w14:ligatures w14:val="standardContextual"/>
            </w:rPr>
          </w:pPr>
          <w:hyperlink w:anchor="_Toc188165463" w:history="1">
            <w:r w:rsidRPr="00A17BBC">
              <w:rPr>
                <w:rStyle w:val="Hyperlink"/>
                <w:noProof/>
              </w:rPr>
              <w:t>Team Exercises</w:t>
            </w:r>
            <w:r>
              <w:rPr>
                <w:noProof/>
                <w:webHidden/>
              </w:rPr>
              <w:tab/>
            </w:r>
            <w:r>
              <w:rPr>
                <w:noProof/>
                <w:webHidden/>
              </w:rPr>
              <w:fldChar w:fldCharType="begin"/>
            </w:r>
            <w:r>
              <w:rPr>
                <w:noProof/>
                <w:webHidden/>
              </w:rPr>
              <w:instrText xml:space="preserve"> PAGEREF _Toc188165463 \h </w:instrText>
            </w:r>
            <w:r>
              <w:rPr>
                <w:noProof/>
                <w:webHidden/>
              </w:rPr>
            </w:r>
            <w:r>
              <w:rPr>
                <w:noProof/>
                <w:webHidden/>
              </w:rPr>
              <w:fldChar w:fldCharType="separate"/>
            </w:r>
            <w:r w:rsidR="00B542CB">
              <w:rPr>
                <w:noProof/>
                <w:webHidden/>
              </w:rPr>
              <w:t>19</w:t>
            </w:r>
            <w:r>
              <w:rPr>
                <w:noProof/>
                <w:webHidden/>
              </w:rPr>
              <w:fldChar w:fldCharType="end"/>
            </w:r>
          </w:hyperlink>
        </w:p>
        <w:p w14:paraId="56EC8CD2" w14:textId="14A535FF" w:rsidR="00BC2EAF" w:rsidRDefault="00BC2EAF">
          <w:pPr>
            <w:pStyle w:val="TOC2"/>
            <w:tabs>
              <w:tab w:val="right" w:leader="dot" w:pos="9350"/>
            </w:tabs>
            <w:rPr>
              <w:rFonts w:eastAsiaTheme="minorEastAsia"/>
              <w:noProof/>
              <w:kern w:val="2"/>
              <w14:ligatures w14:val="standardContextual"/>
            </w:rPr>
          </w:pPr>
          <w:hyperlink w:anchor="_Toc188165464" w:history="1">
            <w:r w:rsidRPr="00A17BBC">
              <w:rPr>
                <w:rStyle w:val="Hyperlink"/>
                <w:noProof/>
              </w:rPr>
              <w:t>Resources</w:t>
            </w:r>
            <w:r>
              <w:rPr>
                <w:noProof/>
                <w:webHidden/>
              </w:rPr>
              <w:tab/>
            </w:r>
            <w:r>
              <w:rPr>
                <w:noProof/>
                <w:webHidden/>
              </w:rPr>
              <w:fldChar w:fldCharType="begin"/>
            </w:r>
            <w:r>
              <w:rPr>
                <w:noProof/>
                <w:webHidden/>
              </w:rPr>
              <w:instrText xml:space="preserve"> PAGEREF _Toc188165464 \h </w:instrText>
            </w:r>
            <w:r>
              <w:rPr>
                <w:noProof/>
                <w:webHidden/>
              </w:rPr>
            </w:r>
            <w:r>
              <w:rPr>
                <w:noProof/>
                <w:webHidden/>
              </w:rPr>
              <w:fldChar w:fldCharType="separate"/>
            </w:r>
            <w:r w:rsidR="00B542CB">
              <w:rPr>
                <w:noProof/>
                <w:webHidden/>
              </w:rPr>
              <w:t>20</w:t>
            </w:r>
            <w:r>
              <w:rPr>
                <w:noProof/>
                <w:webHidden/>
              </w:rPr>
              <w:fldChar w:fldCharType="end"/>
            </w:r>
          </w:hyperlink>
        </w:p>
        <w:p w14:paraId="374311F8" w14:textId="4BE33E03" w:rsidR="00E92E00" w:rsidRDefault="00000000">
          <w:r>
            <w:lastRenderedPageBreak/>
            <w:fldChar w:fldCharType="end"/>
          </w:r>
        </w:p>
      </w:sdtContent>
    </w:sdt>
    <w:p w14:paraId="374311F9" w14:textId="77777777" w:rsidR="00E92E00" w:rsidRDefault="00000000">
      <w:r>
        <w:pict w14:anchorId="374313B3">
          <v:rect id="_x0000_i1025" style="width:0;height:1.5pt" o:hralign="center" o:hrstd="t" o:hr="t"/>
        </w:pict>
      </w:r>
    </w:p>
    <w:p w14:paraId="374311FA" w14:textId="77777777" w:rsidR="00E92E00" w:rsidRDefault="00000000">
      <w:pPr>
        <w:pStyle w:val="Heading2"/>
      </w:pPr>
      <w:bookmarkStart w:id="0" w:name="heights-of-fathers-and-sons"/>
      <w:bookmarkStart w:id="1" w:name="_Toc188165442"/>
      <w:r>
        <w:t>Heights of Fathers and Sons</w:t>
      </w:r>
      <w:bookmarkEnd w:id="1"/>
    </w:p>
    <w:p w14:paraId="374311FB" w14:textId="77777777" w:rsidR="00E92E00" w:rsidRDefault="00000000">
      <w:pPr>
        <w:pStyle w:val="FirstParagraph"/>
      </w:pPr>
      <w:r>
        <w:t xml:space="preserve">The box-plot below can be regarded as the (sample) </w:t>
      </w:r>
      <w:r>
        <w:rPr>
          <w:i/>
          <w:iCs/>
        </w:rPr>
        <w:t>conditional distribution</w:t>
      </w:r>
      <w:r>
        <w:t xml:space="preserve"> of sons’ heights grouped by the height (rounded to the nearest odd inch) of each son’s father.</w:t>
      </w:r>
    </w:p>
    <w:p w14:paraId="374311FC" w14:textId="77777777" w:rsidR="00E92E00" w:rsidRDefault="00000000">
      <w:pPr>
        <w:pStyle w:val="BodyText"/>
      </w:pPr>
      <w:r>
        <w:rPr>
          <w:noProof/>
        </w:rPr>
        <w:drawing>
          <wp:inline distT="0" distB="0" distL="0" distR="0" wp14:anchorId="374313B4" wp14:editId="374313B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_1b_4350_files/figure-docx/g_f_mpt-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74311FD" w14:textId="77777777" w:rsidR="00E92E00" w:rsidRDefault="00000000">
      <w:pPr>
        <w:pStyle w:val="SourceCode"/>
      </w:pPr>
      <w:r>
        <w:rPr>
          <w:rStyle w:val="VerbatimChar"/>
        </w:rPr>
        <w:t>## # A tibble: 9 × 7</w:t>
      </w:r>
      <w:r>
        <w:br/>
      </w:r>
      <w:r>
        <w:rPr>
          <w:rStyle w:val="VerbatimChar"/>
        </w:rPr>
        <w:t>##   f_ivl   f_mpt s_count s_min s_mid s_max s_avg</w:t>
      </w:r>
      <w:r>
        <w:br/>
      </w:r>
      <w:r>
        <w:rPr>
          <w:rStyle w:val="VerbatimChar"/>
        </w:rPr>
        <w:t>##   &lt;fct&gt;   &lt;dbl&gt;   &lt;int&gt; &lt;dbl&gt; &lt;dbl&gt; &lt;dbl&gt; &lt;dbl&gt;</w:t>
      </w:r>
      <w:r>
        <w:br/>
      </w:r>
      <w:r>
        <w:rPr>
          <w:rStyle w:val="VerbatimChar"/>
        </w:rPr>
        <w:t>## 1 (58,60]    59       4  63.9  64.9  65.2  64.7</w:t>
      </w:r>
      <w:r>
        <w:br/>
      </w:r>
      <w:r>
        <w:rPr>
          <w:rStyle w:val="VerbatimChar"/>
        </w:rPr>
        <w:t>## 2 (60,62]    61      16  60.8  65.6  69.1  65.5</w:t>
      </w:r>
      <w:r>
        <w:br/>
      </w:r>
      <w:r>
        <w:rPr>
          <w:rStyle w:val="VerbatimChar"/>
        </w:rPr>
        <w:t>## 3 (62,64]    63      77  58.5  66.5  74.3  66.3</w:t>
      </w:r>
      <w:r>
        <w:br/>
      </w:r>
      <w:r>
        <w:rPr>
          <w:rStyle w:val="VerbatimChar"/>
        </w:rPr>
        <w:t>## 4 (64,66]    65     208  59.8  67.4  74.7  67.5</w:t>
      </w:r>
      <w:r>
        <w:br/>
      </w:r>
      <w:r>
        <w:rPr>
          <w:rStyle w:val="VerbatimChar"/>
        </w:rPr>
        <w:t>## 5 (66,68]    67     276  59.8  68.2  75.7  68.2</w:t>
      </w:r>
      <w:r>
        <w:br/>
      </w:r>
      <w:r>
        <w:rPr>
          <w:rStyle w:val="VerbatimChar"/>
        </w:rPr>
        <w:t>## 6 (68,70]    69     275  62.2  69.2  78.4  69.5</w:t>
      </w:r>
      <w:r>
        <w:br/>
      </w:r>
      <w:r>
        <w:rPr>
          <w:rStyle w:val="VerbatimChar"/>
        </w:rPr>
        <w:t>## 7 (70,72]    71     152  61.2  70.1  78.2  70.2</w:t>
      </w:r>
      <w:r>
        <w:br/>
      </w:r>
      <w:r>
        <w:rPr>
          <w:rStyle w:val="VerbatimChar"/>
        </w:rPr>
        <w:t>## 8 (72,74]    73      63  66.7  71.3  77.2  71.4</w:t>
      </w:r>
      <w:r>
        <w:br/>
      </w:r>
      <w:r>
        <w:rPr>
          <w:rStyle w:val="VerbatimChar"/>
        </w:rPr>
        <w:t>## 9 (74,76]    75       7  69.0  71.4  74.3  71.6</w:t>
      </w:r>
    </w:p>
    <w:p w14:paraId="374311FE" w14:textId="77777777" w:rsidR="00E92E00" w:rsidRDefault="00000000">
      <w:pPr>
        <w:pStyle w:val="FirstParagraph"/>
      </w:pPr>
      <w:r>
        <w:t xml:space="preserve">The last column in the table above is the sample average of the son’s height given the father’s height, which we take as an estimate of the population average of the son’s height given the father’s height, that is, the </w:t>
      </w:r>
      <w:r>
        <w:rPr>
          <w:i/>
          <w:iCs/>
        </w:rPr>
        <w:t>conditional expectation</w:t>
      </w:r>
      <w:r>
        <w:t xml:space="preserve"> of son’s height given father’s height.</w:t>
      </w:r>
    </w:p>
    <w:p w14:paraId="374311FF" w14:textId="77777777" w:rsidR="00E92E00" w:rsidRDefault="00000000">
      <w:pPr>
        <w:pStyle w:val="BodyText"/>
      </w:pPr>
      <w:r>
        <w:lastRenderedPageBreak/>
        <w:t>The figure below represents these sample conditional averages per father’s height as diamonds, whose area is roughly proportional to the number of sons in each group. The figure includes a reference line showing the father’s (midpoint) height plus 1 inch, corresponding to our previous calculation of an average son-minus father difference.</w:t>
      </w:r>
    </w:p>
    <w:p w14:paraId="37431200" w14:textId="77777777" w:rsidR="00E92E00" w:rsidRDefault="00000000">
      <w:pPr>
        <w:pStyle w:val="BodyText"/>
      </w:pPr>
      <w:r>
        <w:rPr>
          <w:noProof/>
        </w:rPr>
        <w:drawing>
          <wp:inline distT="0" distB="0" distL="0" distR="0" wp14:anchorId="374313B6" wp14:editId="374313B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_1b_4350_files/figure-docx/g_s_avg_per_f_mp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7431201" w14:textId="77777777" w:rsidR="00E92E00" w:rsidRDefault="00000000">
      <w:pPr>
        <w:pStyle w:val="BodyText"/>
      </w:pPr>
      <w:r>
        <w:t>The above graph of average son-height per father’s height forms an approximate straight line, although the slope of the line is less than 1 (which is the slope of the reference line).</w:t>
      </w:r>
    </w:p>
    <w:p w14:paraId="37431202" w14:textId="77777777" w:rsidR="00E92E00" w:rsidRDefault="00000000">
      <w:pPr>
        <w:pStyle w:val="Heading2"/>
      </w:pPr>
      <w:bookmarkStart w:id="2" w:name="X04dfacbfad597fd50d884c08dd00f54ed052fd2"/>
      <w:bookmarkStart w:id="3" w:name="_Toc188165443"/>
      <w:bookmarkEnd w:id="0"/>
      <w:r>
        <w:t>Z-Scores: transforming data values to standard units</w:t>
      </w:r>
      <w:bookmarkEnd w:id="3"/>
    </w:p>
    <w:p w14:paraId="37431203" w14:textId="77777777" w:rsidR="00E92E00" w:rsidRDefault="00000000">
      <w:pPr>
        <w:pStyle w:val="FirstParagraph"/>
      </w:pPr>
      <w:r>
        <w:t xml:space="preserve">Imagine choosing a father-son pair at random from the entire population and measuring their respective heights. This would be an example of a pair of random variables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If we happened to know the average and standard deviation of (father, son) heights, respectively, from the entire population, we could convert the given heights to so-called standard units, or z-scores, as follows.</w:t>
      </w:r>
    </w:p>
    <w:p w14:paraId="37431204" w14:textId="77777777" w:rsidR="00E92E00"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Z</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den>
                </m:f>
              </m:e>
            </m:mr>
            <m:mr>
              <m:e>
                <m:sSub>
                  <m:sSubPr>
                    <m:ctrlPr>
                      <w:rPr>
                        <w:rFonts w:ascii="Cambria Math" w:hAnsi="Cambria Math"/>
                      </w:rPr>
                    </m:ctrlPr>
                  </m:sSubPr>
                  <m:e>
                    <m:r>
                      <w:rPr>
                        <w:rFonts w:ascii="Cambria Math" w:hAnsi="Cambria Math"/>
                      </w:rPr>
                      <m:t>Z</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num>
                  <m:den>
                    <m:sSub>
                      <m:sSubPr>
                        <m:ctrlPr>
                          <w:rPr>
                            <w:rFonts w:ascii="Cambria Math" w:hAnsi="Cambria Math"/>
                          </w:rPr>
                        </m:ctrlPr>
                      </m:sSubPr>
                      <m:e>
                        <m:r>
                          <w:rPr>
                            <w:rFonts w:ascii="Cambria Math" w:hAnsi="Cambria Math"/>
                          </w:rPr>
                          <m:t>σ</m:t>
                        </m:r>
                      </m:e>
                      <m:sub>
                        <m:r>
                          <w:rPr>
                            <w:rFonts w:ascii="Cambria Math" w:hAnsi="Cambria Math"/>
                          </w:rPr>
                          <m:t>y</m:t>
                        </m:r>
                      </m:sub>
                    </m:sSub>
                  </m:den>
                </m:f>
              </m:e>
            </m:mr>
            <m:mr>
              <m:e/>
            </m:mr>
          </m:m>
        </m:oMath>
      </m:oMathPara>
    </w:p>
    <w:p w14:paraId="37431205" w14:textId="77777777" w:rsidR="00E92E00" w:rsidRDefault="00000000">
      <w:pPr>
        <w:pStyle w:val="FirstParagraph"/>
      </w:pPr>
      <w:r>
        <w:t xml:space="preserve">Here </w:t>
      </w:r>
      <m:oMath>
        <m:r>
          <w:rPr>
            <w:rFonts w:ascii="Cambria Math" w:hAnsi="Cambria Math"/>
          </w:rPr>
          <m:t>μ</m:t>
        </m:r>
      </m:oMath>
      <w:r>
        <w:t xml:space="preserve"> signifies the average (arithmetic mean) height across the entire population, and </w:t>
      </w:r>
      <m:oMath>
        <m:r>
          <w:rPr>
            <w:rFonts w:ascii="Cambria Math" w:hAnsi="Cambria Math"/>
          </w:rPr>
          <m:t>σ</m:t>
        </m:r>
      </m:oMath>
      <w:r>
        <w:t xml:space="preserve"> denotes the population standard deviation. Thus </w:t>
      </w:r>
      <m:oMath>
        <m:sSub>
          <m:sSubPr>
            <m:ctrlPr>
              <w:rPr>
                <w:rFonts w:ascii="Cambria Math" w:hAnsi="Cambria Math"/>
              </w:rPr>
            </m:ctrlPr>
          </m:sSubPr>
          <m:e>
            <m:r>
              <w:rPr>
                <w:rFonts w:ascii="Cambria Math" w:hAnsi="Cambria Math"/>
              </w:rPr>
              <m:t>Z</m:t>
            </m:r>
          </m:e>
          <m:sub>
            <m:r>
              <w:rPr>
                <w:rFonts w:ascii="Cambria Math" w:hAnsi="Cambria Math"/>
              </w:rPr>
              <m:t>x</m:t>
            </m:r>
          </m:sub>
        </m:sSub>
        <m:d>
          <m:dPr>
            <m:ctrlPr>
              <w:rPr>
                <w:rFonts w:ascii="Cambria Math" w:hAnsi="Cambria Math"/>
              </w:rPr>
            </m:ctrlPr>
          </m:dPr>
          <m:e>
            <m:r>
              <w:rPr>
                <w:rFonts w:ascii="Cambria Math" w:hAnsi="Cambria Math"/>
              </w:rPr>
              <m:t>X</m:t>
            </m:r>
          </m:e>
        </m:d>
      </m:oMath>
      <w:r>
        <w:t xml:space="preserve"> gives the number of standard deviations above or below the population average (expected value).</w:t>
      </w:r>
    </w:p>
    <w:p w14:paraId="37431206" w14:textId="77777777" w:rsidR="00E92E00" w:rsidRDefault="00000000">
      <w:pPr>
        <w:pStyle w:val="BodyText"/>
      </w:pPr>
      <w:r>
        <w:lastRenderedPageBreak/>
        <w:t xml:space="preserve">Of course we seldom have precise values for these population parameters. In practice we then use sample estimates of the parameters, say </w:t>
      </w:r>
      <m:oMath>
        <m:acc>
          <m:accPr>
            <m:ctrlPr>
              <w:rPr>
                <w:rFonts w:ascii="Cambria Math" w:hAnsi="Cambria Math"/>
              </w:rPr>
            </m:ctrlPr>
          </m:accPr>
          <m:e>
            <m:r>
              <w:rPr>
                <w:rFonts w:ascii="Cambria Math" w:hAnsi="Cambria Math"/>
              </w:rPr>
              <m:t>μ</m:t>
            </m:r>
          </m:e>
        </m:acc>
      </m:oMath>
      <w:r>
        <w:t xml:space="preserve"> for the sample average and </w:t>
      </w:r>
      <m:oMath>
        <m:acc>
          <m:accPr>
            <m:ctrlPr>
              <w:rPr>
                <w:rFonts w:ascii="Cambria Math" w:hAnsi="Cambria Math"/>
              </w:rPr>
            </m:ctrlPr>
          </m:accPr>
          <m:e>
            <m:r>
              <w:rPr>
                <w:rFonts w:ascii="Cambria Math" w:hAnsi="Cambria Math"/>
              </w:rPr>
              <m:t>σ</m:t>
            </m:r>
          </m:e>
        </m:acc>
      </m:oMath>
      <w:r>
        <w:t xml:space="preserve"> for the sample standard deviation.</w:t>
      </w:r>
    </w:p>
    <w:p w14:paraId="37431207"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k</m:t>
                        </m:r>
                      </m:sub>
                    </m:sSub>
                  </m:e>
                </m:nary>
              </m:e>
            </m:mr>
            <m:mr>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x</m:t>
                    </m:r>
                  </m:sub>
                  <m:sup>
                    <m:r>
                      <w:rPr>
                        <w:rFonts w:ascii="Cambria Math" w:hAnsi="Cambria Math"/>
                      </w:rPr>
                      <m:t>2</m:t>
                    </m:r>
                  </m:sup>
                </m:sSubSup>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e>
                        </m:d>
                      </m:e>
                      <m:sup>
                        <m:r>
                          <w:rPr>
                            <w:rFonts w:ascii="Cambria Math" w:hAnsi="Cambria Math"/>
                          </w:rPr>
                          <m:t>2</m:t>
                        </m:r>
                      </m:sup>
                    </m:sSup>
                  </m:e>
                </m:nary>
              </m:e>
            </m:mr>
            <m:mr>
              <m:e/>
              <m:e/>
            </m:mr>
          </m:m>
        </m:oMath>
      </m:oMathPara>
    </w:p>
    <w:p w14:paraId="37431208" w14:textId="77777777" w:rsidR="00E92E00" w:rsidRDefault="00000000">
      <w:pPr>
        <w:pStyle w:val="FirstParagraph"/>
      </w:pPr>
      <w:r>
        <w:t>So the term “z-score” or “standard unit” is usually understood with respect to the sample distribution.</w:t>
      </w:r>
    </w:p>
    <w:p w14:paraId="37431209" w14:textId="77777777" w:rsidR="00E92E00"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x</m:t>
                        </m:r>
                      </m:sub>
                    </m:sSub>
                  </m:den>
                </m:f>
              </m:e>
            </m:mr>
            <m:mr>
              <m:e>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y</m:t>
                        </m:r>
                      </m:sub>
                    </m:sSub>
                  </m:den>
                </m:f>
              </m:e>
            </m:mr>
            <m:mr>
              <m:e/>
            </m:mr>
          </m:m>
        </m:oMath>
      </m:oMathPara>
    </w:p>
    <w:p w14:paraId="3743120A" w14:textId="77777777" w:rsidR="00E92E00" w:rsidRDefault="00000000">
      <w:pPr>
        <w:pStyle w:val="Heading3"/>
      </w:pPr>
      <w:bookmarkStart w:id="4" w:name="sd-line"/>
      <w:bookmarkStart w:id="5" w:name="_Toc188165444"/>
      <w:r>
        <w:t>SD line</w:t>
      </w:r>
      <w:bookmarkEnd w:id="5"/>
    </w:p>
    <w:p w14:paraId="3743120B" w14:textId="77777777" w:rsidR="00E92E00" w:rsidRDefault="00000000">
      <w:pPr>
        <w:pStyle w:val="FirstParagraph"/>
      </w:pPr>
      <w:r>
        <w:t xml:space="preserve">The line given by the equation </w:t>
      </w:r>
      <m:oMath>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x</m:t>
            </m:r>
          </m:sub>
        </m:sSub>
        <m:d>
          <m:dPr>
            <m:ctrlPr>
              <w:rPr>
                <w:rFonts w:ascii="Cambria Math" w:hAnsi="Cambria Math"/>
              </w:rPr>
            </m:ctrlPr>
          </m:dPr>
          <m:e>
            <m:r>
              <w:rPr>
                <w:rFonts w:ascii="Cambria Math" w:hAnsi="Cambria Math"/>
              </w:rPr>
              <m:t>x</m:t>
            </m:r>
          </m:e>
        </m:d>
      </m:oMath>
      <w:r>
        <w:t xml:space="preserve"> is called the “SD line”. Here’s an equivalent equation of this line.</w:t>
      </w:r>
    </w:p>
    <w:p w14:paraId="3743120C" w14:textId="77777777" w:rsidR="00E92E00"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r>
                  <m:rPr>
                    <m:nor/>
                  </m:rPr>
                  <m:t xml:space="preserve">SD line: </m:t>
                </m:r>
              </m:e>
            </m:mr>
            <m:mr>
              <m:e>
                <m:r>
                  <w:rPr>
                    <w:rFonts w:ascii="Cambria Math" w:hAnsi="Cambria Math"/>
                  </w:rPr>
                  <m:t>y</m:t>
                </m:r>
              </m:e>
              <m:e>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SD</m:t>
                    </m:r>
                  </m:sub>
                </m:sSub>
                <m:d>
                  <m:dPr>
                    <m:ctrlPr>
                      <w:rPr>
                        <w:rFonts w:ascii="Cambria Math" w:hAnsi="Cambria Math"/>
                      </w:rPr>
                    </m:ctrlPr>
                  </m:dPr>
                  <m:e>
                    <m:r>
                      <w:rPr>
                        <w:rFonts w:ascii="Cambria Math" w:hAnsi="Cambria Math"/>
                      </w:rPr>
                      <m:t>x</m:t>
                    </m:r>
                  </m:e>
                </m:d>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y</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x</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e>
                </m:d>
              </m:e>
            </m:mr>
            <m:mr>
              <m:e/>
              <m:e/>
            </m:mr>
          </m:m>
        </m:oMath>
      </m:oMathPara>
    </w:p>
    <w:p w14:paraId="3743120D" w14:textId="77777777" w:rsidR="00E92E00" w:rsidRDefault="00000000">
      <w:pPr>
        <w:pStyle w:val="FirstParagraph"/>
      </w:pPr>
      <w:r>
        <w:t xml:space="preserve">Of all lines </w:t>
      </w:r>
      <m:oMath>
        <m:r>
          <w:rPr>
            <w:rFonts w:ascii="Cambria Math" w:hAnsi="Cambria Math"/>
          </w:rPr>
          <m:t>y</m:t>
        </m:r>
        <m:r>
          <m:rPr>
            <m:scr m:val="script"/>
            <m:sty m:val="p"/>
          </m:rPr>
          <w:rPr>
            <w:rFonts w:ascii="Cambria Math" w:hAnsi="Cambria Math"/>
          </w:rPr>
          <m:t>=l</m:t>
        </m:r>
        <m:d>
          <m:dPr>
            <m:ctrlPr>
              <w:rPr>
                <w:rFonts w:ascii="Cambria Math" w:hAnsi="Cambria Math"/>
              </w:rPr>
            </m:ctrlPr>
          </m:dPr>
          <m:e>
            <m:r>
              <w:rPr>
                <w:rFonts w:ascii="Cambria Math" w:hAnsi="Cambria Math"/>
              </w:rPr>
              <m:t>x</m:t>
            </m:r>
          </m:e>
        </m:d>
      </m:oMath>
      <w:r>
        <w:t xml:space="preserve"> we might draw through the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 data points, the SD line </w:t>
      </w:r>
      <m:oMath>
        <m:r>
          <w:rPr>
            <w:rFonts w:ascii="Cambria Math" w:hAnsi="Cambria Math"/>
          </w:rPr>
          <m:t>y</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SD</m:t>
            </m:r>
          </m:sub>
        </m:sSub>
        <m:d>
          <m:dPr>
            <m:ctrlPr>
              <w:rPr>
                <w:rFonts w:ascii="Cambria Math" w:hAnsi="Cambria Math"/>
              </w:rPr>
            </m:ctrlPr>
          </m:dPr>
          <m:e>
            <m:r>
              <w:rPr>
                <w:rFonts w:ascii="Cambria Math" w:hAnsi="Cambria Math"/>
              </w:rPr>
              <m:t>x</m:t>
            </m:r>
          </m:e>
        </m:d>
      </m:oMath>
      <w:r>
        <w:t xml:space="preserve"> minimizes the sum of squared distances from each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 data point to its orthogonal projection to the line.</w:t>
      </w:r>
    </w:p>
    <w:p w14:paraId="3743120E" w14:textId="77777777" w:rsidR="00E92E00" w:rsidRDefault="00000000">
      <w:pPr>
        <w:pStyle w:val="Heading3"/>
      </w:pPr>
      <w:bookmarkStart w:id="6" w:name="regression-line"/>
      <w:bookmarkStart w:id="7" w:name="_Toc188165445"/>
      <w:bookmarkEnd w:id="4"/>
      <w:r>
        <w:t>Regression line</w:t>
      </w:r>
      <w:bookmarkEnd w:id="7"/>
    </w:p>
    <w:p w14:paraId="3743120F" w14:textId="77777777" w:rsidR="00E92E00" w:rsidRDefault="00000000">
      <w:pPr>
        <w:pStyle w:val="FirstParagraph"/>
      </w:pPr>
      <w:r>
        <w:t xml:space="preserve">Consider the father’s height as the predictor variable </w:t>
      </w:r>
      <m:oMath>
        <m:d>
          <m:dPr>
            <m:ctrlPr>
              <w:rPr>
                <w:rFonts w:ascii="Cambria Math" w:hAnsi="Cambria Math"/>
              </w:rPr>
            </m:ctrlPr>
          </m:dPr>
          <m:e>
            <m:r>
              <w:rPr>
                <w:rFonts w:ascii="Cambria Math" w:hAnsi="Cambria Math"/>
              </w:rPr>
              <m:t>x</m:t>
            </m:r>
          </m:e>
        </m:d>
      </m:oMath>
      <w:r>
        <w:t xml:space="preserve"> and the son’s height as the response variable </w:t>
      </w:r>
      <m:oMath>
        <m:d>
          <m:dPr>
            <m:ctrlPr>
              <w:rPr>
                <w:rFonts w:ascii="Cambria Math" w:hAnsi="Cambria Math"/>
              </w:rPr>
            </m:ctrlPr>
          </m:dPr>
          <m:e>
            <m:r>
              <w:rPr>
                <w:rFonts w:ascii="Cambria Math" w:hAnsi="Cambria Math"/>
              </w:rPr>
              <m:t>y</m:t>
            </m:r>
          </m:e>
        </m:d>
      </m:oMath>
      <w:r>
        <w:t xml:space="preserve">. We now seek a line that minimizes a different metric, namely the distance between the son’s height and its linear prediction based on the father’s height. In statistical parlance we are regressing the son’s height on the father’s height. (Because we have just </w:t>
      </w:r>
      <w:r>
        <w:rPr>
          <w:i/>
          <w:iCs/>
        </w:rPr>
        <w:t>one</w:t>
      </w:r>
      <w:r>
        <w:t xml:space="preserve"> predictor variable this is called </w:t>
      </w:r>
      <w:r>
        <w:rPr>
          <w:i/>
          <w:iCs/>
        </w:rPr>
        <w:t>simple</w:t>
      </w:r>
      <w:r>
        <w:t xml:space="preserve"> linear regression.) The minimizing line is called the regression line, and has the following equation.</w:t>
      </w:r>
    </w:p>
    <w:p w14:paraId="37431210" w14:textId="77777777" w:rsidR="00E92E00"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r>
                  <m:rPr>
                    <m:nor/>
                  </m:rPr>
                  <m:t xml:space="preserve">Regression line: </m:t>
                </m:r>
              </m:e>
            </m:mr>
            <m:mr>
              <m:e>
                <m:r>
                  <w:rPr>
                    <w:rFonts w:ascii="Cambria Math" w:hAnsi="Cambria Math"/>
                  </w:rPr>
                  <m:t>y</m:t>
                </m:r>
              </m:e>
              <m:e>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R</m:t>
                    </m:r>
                  </m:sub>
                </m:sSub>
                <m:d>
                  <m:dPr>
                    <m:ctrlPr>
                      <w:rPr>
                        <w:rFonts w:ascii="Cambria Math" w:hAnsi="Cambria Math"/>
                      </w:rPr>
                    </m:ctrlPr>
                  </m:dPr>
                  <m:e>
                    <m:r>
                      <w:rPr>
                        <w:rFonts w:ascii="Cambria Math" w:hAnsi="Cambria Math"/>
                      </w:rPr>
                      <m:t>x</m:t>
                    </m:r>
                  </m:e>
                </m:d>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r>
                  <m:rPr>
                    <m:sty m:val="p"/>
                  </m:rPr>
                  <w:rPr>
                    <w:rFonts w:ascii="Cambria Math" w:hAnsi="Cambria Math"/>
                  </w:rPr>
                  <m:t>+</m:t>
                </m:r>
                <m:acc>
                  <m:accPr>
                    <m:ctrlPr>
                      <w:rPr>
                        <w:rFonts w:ascii="Cambria Math" w:hAnsi="Cambria Math"/>
                      </w:rPr>
                    </m:ctrlPr>
                  </m:accPr>
                  <m:e>
                    <m:r>
                      <w:rPr>
                        <w:rFonts w:ascii="Cambria Math" w:hAnsi="Cambria Math"/>
                      </w:rPr>
                      <m:t>r</m:t>
                    </m:r>
                  </m:e>
                </m:acc>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y</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x</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e>
                </m:d>
              </m:e>
            </m:mr>
            <m:mr>
              <m:e/>
              <m:e/>
            </m:mr>
          </m:m>
        </m:oMath>
      </m:oMathPara>
    </w:p>
    <w:p w14:paraId="37431211" w14:textId="77777777" w:rsidR="00E92E00" w:rsidRDefault="00000000">
      <w:pPr>
        <w:pStyle w:val="FirstParagraph"/>
      </w:pPr>
      <w:r>
        <w:t xml:space="preserve">An equivalent equation is </w:t>
      </w:r>
      <m:oMath>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r</m:t>
            </m:r>
          </m:e>
        </m:acc>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x</m:t>
            </m:r>
          </m:sub>
        </m:sSub>
        <m:d>
          <m:dPr>
            <m:ctrlPr>
              <w:rPr>
                <w:rFonts w:ascii="Cambria Math" w:hAnsi="Cambria Math"/>
              </w:rPr>
            </m:ctrlPr>
          </m:dPr>
          <m:e>
            <m:r>
              <w:rPr>
                <w:rFonts w:ascii="Cambria Math" w:hAnsi="Cambria Math"/>
              </w:rPr>
              <m:t>x</m:t>
            </m:r>
          </m:e>
        </m:d>
      </m:oMath>
      <w:r>
        <w:t xml:space="preserve">, where </w:t>
      </w:r>
      <m:oMath>
        <m:acc>
          <m:accPr>
            <m:ctrlPr>
              <w:rPr>
                <w:rFonts w:ascii="Cambria Math" w:hAnsi="Cambria Math"/>
              </w:rPr>
            </m:ctrlPr>
          </m:accPr>
          <m:e>
            <m:r>
              <w:rPr>
                <w:rFonts w:ascii="Cambria Math" w:hAnsi="Cambria Math"/>
              </w:rPr>
              <m:t>r</m:t>
            </m:r>
          </m:e>
        </m:acc>
      </m:oMath>
      <w:r>
        <w:t xml:space="preserve"> denotes the sample correlation coefficient.</w:t>
      </w:r>
    </w:p>
    <w:p w14:paraId="37431212" w14:textId="77777777" w:rsidR="00E92E00" w:rsidRDefault="00000000">
      <w:pPr>
        <w:pStyle w:val="BodyText"/>
      </w:pPr>
      <m:oMathPara>
        <m:oMathParaPr>
          <m:jc m:val="center"/>
        </m:oMathParaPr>
        <m:oMath>
          <m:acc>
            <m:accPr>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x</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sSub>
            <m:sSubPr>
              <m:ctrlPr>
                <w:rPr>
                  <w:rFonts w:ascii="Cambria Math" w:hAnsi="Cambria Math"/>
                </w:rPr>
              </m:ctrlPr>
            </m:sSubPr>
            <m:e>
              <m:acc>
                <m:accPr>
                  <m:ctrlPr>
                    <w:rPr>
                      <w:rFonts w:ascii="Cambria Math" w:hAnsi="Cambria Math"/>
                    </w:rPr>
                  </m:ctrlPr>
                </m:accPr>
                <m:e>
                  <m:r>
                    <w:rPr>
                      <w:rFonts w:ascii="Cambria Math" w:hAnsi="Cambria Math"/>
                    </w:rPr>
                    <m:t>Z</m:t>
                  </m:r>
                </m:e>
              </m:acc>
            </m:e>
            <m:sub>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d>
        </m:oMath>
      </m:oMathPara>
    </w:p>
    <w:p w14:paraId="37431213" w14:textId="77777777" w:rsidR="00E92E00" w:rsidRDefault="00000000">
      <w:pPr>
        <w:pStyle w:val="FirstParagraph"/>
      </w:pPr>
      <w:r>
        <w:t xml:space="preserve">Note that </w:t>
      </w:r>
      <m:oMath>
        <m:acc>
          <m:accPr>
            <m:ctrlPr>
              <w:rPr>
                <w:rFonts w:ascii="Cambria Math" w:hAnsi="Cambria Math"/>
              </w:rPr>
            </m:ctrlPr>
          </m:accPr>
          <m:e>
            <m:r>
              <w:rPr>
                <w:rFonts w:ascii="Cambria Math" w:hAnsi="Cambria Math"/>
              </w:rPr>
              <m:t>r</m:t>
            </m:r>
          </m:e>
        </m:acc>
      </m:oMath>
      <w:r>
        <w:t xml:space="preserve"> is restricted to the closed interval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w:t>
      </w:r>
    </w:p>
    <w:p w14:paraId="37431214" w14:textId="77777777" w:rsidR="00E92E00" w:rsidRDefault="00000000">
      <w:pPr>
        <w:pStyle w:val="BodyText"/>
      </w:pPr>
      <w:r>
        <w:t>The figure below shows the SD line and the Regression line for the father-son data.</w:t>
      </w:r>
    </w:p>
    <w:p w14:paraId="37431215" w14:textId="77777777" w:rsidR="00E92E00" w:rsidRDefault="00000000">
      <w:pPr>
        <w:pStyle w:val="BodyText"/>
      </w:pPr>
      <w:r>
        <w:rPr>
          <w:noProof/>
        </w:rPr>
        <w:drawing>
          <wp:inline distT="0" distB="0" distL="0" distR="0" wp14:anchorId="374313B8" wp14:editId="374313B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_1b_4350_files/figure-docx/g_fs_lin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431216" w14:textId="77777777" w:rsidR="00E92E00" w:rsidRDefault="00000000">
      <w:pPr>
        <w:pStyle w:val="BodyText"/>
      </w:pPr>
      <w:r>
        <w:t xml:space="preserve">The two lines intersect at the “point of averages”, that is, at </w:t>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x</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e>
        </m:d>
      </m:oMath>
      <w:r>
        <w:t>, which need not coincide with any data point.</w:t>
      </w:r>
    </w:p>
    <w:p w14:paraId="37431217" w14:textId="77777777" w:rsidR="00E92E00" w:rsidRDefault="00000000">
      <w:pPr>
        <w:pStyle w:val="BodyText"/>
      </w:pPr>
      <w:r>
        <w:t xml:space="preserve">The following figure and table summarize the regression “residuals”, that is the son’s height </w:t>
      </w:r>
      <m:oMath>
        <m:d>
          <m:dPr>
            <m:ctrlPr>
              <w:rPr>
                <w:rFonts w:ascii="Cambria Math" w:hAnsi="Cambria Math"/>
              </w:rPr>
            </m:ctrlPr>
          </m:dPr>
          <m:e>
            <m:r>
              <w:rPr>
                <w:rFonts w:ascii="Cambria Math" w:hAnsi="Cambria Math"/>
              </w:rPr>
              <m:t>y</m:t>
            </m:r>
          </m:e>
        </m:d>
      </m:oMath>
      <w:r>
        <w:t xml:space="preserve"> minus the height </w:t>
      </w:r>
      <m:oMath>
        <m:d>
          <m:dPr>
            <m:ctrlPr>
              <w:rPr>
                <w:rFonts w:ascii="Cambria Math" w:hAnsi="Cambria Math"/>
              </w:rPr>
            </m:ctrlPr>
          </m:dPr>
          <m:e>
            <m:acc>
              <m:accPr>
                <m:ctrlPr>
                  <w:rPr>
                    <w:rFonts w:ascii="Cambria Math" w:hAnsi="Cambria Math"/>
                  </w:rPr>
                </m:ctrlPr>
              </m:accPr>
              <m:e>
                <m:r>
                  <w:rPr>
                    <w:rFonts w:ascii="Cambria Math" w:hAnsi="Cambria Math"/>
                  </w:rPr>
                  <m:t>y</m:t>
                </m:r>
              </m:e>
            </m:acc>
          </m:e>
        </m:d>
      </m:oMath>
      <w:r>
        <w:t xml:space="preserve"> predicted by the linear model.</w:t>
      </w:r>
    </w:p>
    <w:p w14:paraId="37431218" w14:textId="77777777" w:rsidR="00E92E00" w:rsidRDefault="00000000">
      <w:pPr>
        <w:pStyle w:val="SourceCode"/>
      </w:pPr>
      <w:r>
        <w:rPr>
          <w:rStyle w:val="VerbatimChar"/>
        </w:rPr>
        <w:t xml:space="preserve">## </w:t>
      </w:r>
      <w:r>
        <w:br/>
      </w:r>
      <w:r>
        <w:rPr>
          <w:rStyle w:val="VerbatimChar"/>
        </w:rPr>
        <w:t>## Call:</w:t>
      </w:r>
      <w:r>
        <w:br/>
      </w:r>
      <w:r>
        <w:rPr>
          <w:rStyle w:val="VerbatimChar"/>
        </w:rPr>
        <w:t>## lm(formula = son ~ father, data = father_son_ht)</w:t>
      </w:r>
      <w:r>
        <w:br/>
      </w:r>
      <w:r>
        <w:rPr>
          <w:rStyle w:val="VerbatimChar"/>
        </w:rPr>
        <w:lastRenderedPageBreak/>
        <w:t xml:space="preserve">## </w:t>
      </w:r>
      <w:r>
        <w:br/>
      </w:r>
      <w:r>
        <w:rPr>
          <w:rStyle w:val="VerbatimChar"/>
        </w:rPr>
        <w:t>## Coefficients:</w:t>
      </w:r>
      <w:r>
        <w:br/>
      </w:r>
      <w:r>
        <w:rPr>
          <w:rStyle w:val="VerbatimChar"/>
        </w:rPr>
        <w:t xml:space="preserve">## (Intercept)       father  </w:t>
      </w:r>
      <w:r>
        <w:br/>
      </w:r>
      <w:r>
        <w:rPr>
          <w:rStyle w:val="VerbatimChar"/>
        </w:rPr>
        <w:t>##     33.8866       0.5141</w:t>
      </w:r>
    </w:p>
    <w:p w14:paraId="37431219" w14:textId="77777777" w:rsidR="00E92E00" w:rsidRDefault="00000000">
      <w:pPr>
        <w:pStyle w:val="FirstParagraph"/>
      </w:pPr>
      <w:r>
        <w:rPr>
          <w:noProof/>
        </w:rPr>
        <w:drawing>
          <wp:inline distT="0" distB="0" distL="0" distR="0" wp14:anchorId="374313BA" wp14:editId="374313B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_1b_4350_files/figure-docx/g_fs_residual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43121A" w14:textId="77777777" w:rsidR="00E92E00" w:rsidRDefault="00000000">
      <w:pPr>
        <w:pStyle w:val="SourceCode"/>
      </w:pPr>
      <w:r>
        <w:rPr>
          <w:rStyle w:val="VerbatimChar"/>
        </w:rPr>
        <w:t xml:space="preserve">##    Min. 1st Qu.  Median    Mean 3rd Qu.    Max. </w:t>
      </w:r>
      <w:r>
        <w:br/>
      </w:r>
      <w:r>
        <w:rPr>
          <w:rStyle w:val="VerbatimChar"/>
        </w:rPr>
        <w:t>##  -8.877  -1.514  -0.008   0.000   1.629   8.968</w:t>
      </w:r>
    </w:p>
    <w:p w14:paraId="3743121B" w14:textId="77777777" w:rsidR="00E92E00" w:rsidRDefault="00000000">
      <w:pPr>
        <w:pStyle w:val="FirstParagraph"/>
      </w:pPr>
      <w:r>
        <w:t>There are many ways to examine how well a model represents the data. Here’s a scatter diagram of the value predicted (fitted) by the model versus the son’s actual height.</w:t>
      </w:r>
    </w:p>
    <w:p w14:paraId="3743121C" w14:textId="77777777" w:rsidR="00E92E00" w:rsidRDefault="00000000">
      <w:pPr>
        <w:pStyle w:val="BodyText"/>
      </w:pPr>
      <w:r>
        <w:rPr>
          <w:noProof/>
        </w:rPr>
        <w:lastRenderedPageBreak/>
        <w:drawing>
          <wp:inline distT="0" distB="0" distL="0" distR="0" wp14:anchorId="374313BC" wp14:editId="374313B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_1b_4350_files/figure-docx/g_resid_s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43121D" w14:textId="77777777" w:rsidR="00E92E00" w:rsidRDefault="00000000">
      <w:pPr>
        <w:pStyle w:val="BodyText"/>
      </w:pPr>
      <w:r>
        <w:t>We see that the sons who are extremely short or extremely tall are not represented well by the model, which is heavily influenced by mid-range father-son heights containing most of the data. The father’s height alone is a helpful but imperfect predictor of the son’s height.</w:t>
      </w:r>
    </w:p>
    <w:p w14:paraId="3743121E" w14:textId="77777777" w:rsidR="00E92E00" w:rsidRDefault="00000000">
      <w:pPr>
        <w:pStyle w:val="Heading3"/>
      </w:pPr>
      <w:bookmarkStart w:id="8" w:name="the-normal-distribution"/>
      <w:bookmarkStart w:id="9" w:name="_Toc188165446"/>
      <w:bookmarkEnd w:id="6"/>
      <w:r>
        <w:t>The Normal distribution</w:t>
      </w:r>
      <w:bookmarkEnd w:id="9"/>
    </w:p>
    <w:p w14:paraId="3743121F" w14:textId="77777777" w:rsidR="00E92E00" w:rsidRDefault="00000000">
      <w:pPr>
        <w:pStyle w:val="FirstParagraph"/>
      </w:pPr>
      <w:r>
        <w:t>The father-son data set is well approximated by a bivariate normal distribution. The parameter estimates are as follows.</w:t>
      </w:r>
    </w:p>
    <w:p w14:paraId="37431220" w14:textId="77777777" w:rsidR="00E92E00" w:rsidRDefault="00000000">
      <w:pPr>
        <w:pStyle w:val="SourceCode"/>
      </w:pPr>
      <w:r>
        <w:rPr>
          <w:rStyle w:val="VerbatimChar"/>
        </w:rPr>
        <w:t xml:space="preserve">## f_avg s_avg  f_sd  s_sd     r </w:t>
      </w:r>
      <w:r>
        <w:br/>
      </w:r>
      <w:r>
        <w:rPr>
          <w:rStyle w:val="VerbatimChar"/>
        </w:rPr>
        <w:t>##  67.7  68.7   2.7   2.8   0.5</w:t>
      </w:r>
    </w:p>
    <w:p w14:paraId="37431221" w14:textId="77777777" w:rsidR="00E92E00" w:rsidRDefault="00000000">
      <w:pPr>
        <w:pStyle w:val="FirstParagraph"/>
      </w:pPr>
      <w:r>
        <w:t>Sons are on average about an inch taller than fathers. Fathers and sons share similar standard deviations (2.7 versus 2.8). The sample correlation coefficient is about 0.5.</w:t>
      </w:r>
    </w:p>
    <w:p w14:paraId="37431222" w14:textId="77777777" w:rsidR="00E92E00" w:rsidRDefault="00000000">
      <w:pPr>
        <w:pStyle w:val="BodyText"/>
      </w:pPr>
      <w:r>
        <w:t xml:space="preserve">Among the mathematical properties of normal distributions is the fact that if the pair of random variables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has a bivariate normal distribution, then the conditional expectation </w:t>
      </w: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is indeed the linear regression function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m:t>
            </m:r>
          </m:sub>
        </m:sSub>
        <m:d>
          <m:dPr>
            <m:ctrlPr>
              <w:rPr>
                <w:rFonts w:ascii="Cambria Math" w:hAnsi="Cambria Math"/>
              </w:rPr>
            </m:ctrlPr>
          </m:dPr>
          <m:e>
            <m:r>
              <w:rPr>
                <w:rFonts w:ascii="Cambria Math" w:hAnsi="Cambria Math"/>
              </w:rPr>
              <m:t>X</m:t>
            </m:r>
          </m:e>
        </m:d>
      </m:oMath>
      <w:r>
        <w:t xml:space="preserve"> whose equation is that of the population regression line, </w:t>
      </w:r>
      <m:oMath>
        <m:sSub>
          <m:sSubPr>
            <m:ctrlPr>
              <w:rPr>
                <w:rFonts w:ascii="Cambria Math" w:hAnsi="Cambria Math"/>
              </w:rPr>
            </m:ctrlPr>
          </m:sSubPr>
          <m:e>
            <m:r>
              <w:rPr>
                <w:rFonts w:ascii="Cambria Math" w:hAnsi="Cambria Math"/>
              </w:rPr>
              <m:t>Z</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r </m:t>
        </m:r>
        <m:sSub>
          <m:sSubPr>
            <m:ctrlPr>
              <w:rPr>
                <w:rFonts w:ascii="Cambria Math" w:hAnsi="Cambria Math"/>
              </w:rPr>
            </m:ctrlPr>
          </m:sSubPr>
          <m:e>
            <m:r>
              <w:rPr>
                <w:rFonts w:ascii="Cambria Math" w:hAnsi="Cambria Math"/>
              </w:rPr>
              <m:t>Z</m:t>
            </m:r>
          </m:e>
          <m:sub>
            <m:r>
              <w:rPr>
                <w:rFonts w:ascii="Cambria Math" w:hAnsi="Cambria Math"/>
              </w:rPr>
              <m:t>x</m:t>
            </m:r>
          </m:sub>
        </m:sSub>
        <m:d>
          <m:dPr>
            <m:ctrlPr>
              <w:rPr>
                <w:rFonts w:ascii="Cambria Math" w:hAnsi="Cambria Math"/>
              </w:rPr>
            </m:ctrlPr>
          </m:dPr>
          <m:e>
            <m:r>
              <w:rPr>
                <w:rFonts w:ascii="Cambria Math" w:hAnsi="Cambria Math"/>
              </w:rPr>
              <m:t>X</m:t>
            </m:r>
          </m:e>
        </m:d>
      </m:oMath>
      <w:r>
        <w:t xml:space="preserve">. The conditional distribution </w:t>
      </w:r>
      <m:oMath>
        <m:r>
          <m:rPr>
            <m:scr m:val="script"/>
            <m:sty m:val="p"/>
          </m:rPr>
          <w:rPr>
            <w:rFonts w:ascii="Cambria Math" w:hAnsi="Cambria Math"/>
          </w:rPr>
          <m:t>D</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of </w:t>
      </w:r>
      <m:oMath>
        <m:r>
          <w:rPr>
            <w:rFonts w:ascii="Cambria Math" w:hAnsi="Cambria Math"/>
          </w:rPr>
          <m:t>Y</m:t>
        </m:r>
      </m:oMath>
      <w:r>
        <w:t xml:space="preserve"> given </w:t>
      </w:r>
      <m:oMath>
        <m:r>
          <w:rPr>
            <w:rFonts w:ascii="Cambria Math" w:hAnsi="Cambria Math"/>
          </w:rPr>
          <m:t>X</m:t>
        </m:r>
      </m:oMath>
      <w:r>
        <w:t xml:space="preserve"> is normal with a mean of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m:t>
            </m:r>
          </m:sub>
        </m:sSub>
        <m:d>
          <m:dPr>
            <m:ctrlPr>
              <w:rPr>
                <w:rFonts w:ascii="Cambria Math" w:hAnsi="Cambria Math"/>
              </w:rPr>
            </m:ctrlPr>
          </m:dPr>
          <m:e>
            <m:r>
              <w:rPr>
                <w:rFonts w:ascii="Cambria Math" w:hAnsi="Cambria Math"/>
              </w:rPr>
              <m:t>X</m:t>
            </m:r>
          </m:e>
        </m:d>
      </m:oMath>
      <w:r>
        <w:t xml:space="preserve"> and a standard deviation of </w:t>
      </w:r>
      <m:oMath>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Conditioning on </w:t>
      </w:r>
      <m:oMath>
        <m:r>
          <w:rPr>
            <w:rFonts w:ascii="Cambria Math" w:hAnsi="Cambria Math"/>
          </w:rPr>
          <m:t>X</m:t>
        </m:r>
      </m:oMath>
      <w:r>
        <w:t xml:space="preserve"> thus shrinks the standard deviation of </w:t>
      </w:r>
      <m:oMath>
        <m:r>
          <w:rPr>
            <w:rFonts w:ascii="Cambria Math" w:hAnsi="Cambria Math"/>
          </w:rPr>
          <m:t>Y</m:t>
        </m:r>
      </m:oMath>
      <w:r>
        <w:t xml:space="preserve"> by a factor of </w:t>
      </w:r>
      <m:oMath>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oMath>
      <w:r>
        <w:t xml:space="preserve">. For the father-son data, with </w:t>
      </w:r>
      <m:oMath>
        <m:r>
          <w:rPr>
            <w:rFonts w:ascii="Cambria Math" w:hAnsi="Cambria Math"/>
          </w:rPr>
          <m:t>r</m:t>
        </m:r>
      </m:oMath>
      <w:r>
        <w:t xml:space="preserve"> approximately equal to 0.5, this shrinkage factor is approximately 0.87, amounting to a 13% reduction in the standard deviation of </w:t>
      </w:r>
      <m:oMath>
        <m:r>
          <w:rPr>
            <w:rFonts w:ascii="Cambria Math" w:hAnsi="Cambria Math"/>
          </w:rPr>
          <m:t>Y</m:t>
        </m:r>
      </m:oMath>
      <w:r>
        <w:t>.</w:t>
      </w:r>
    </w:p>
    <w:p w14:paraId="37431223" w14:textId="77777777" w:rsidR="00E92E00" w:rsidRDefault="00000000">
      <w:pPr>
        <w:pStyle w:val="Heading2"/>
      </w:pPr>
      <w:bookmarkStart w:id="10" w:name="class-exercise-diamond-data"/>
      <w:bookmarkStart w:id="11" w:name="_Toc188165447"/>
      <w:bookmarkEnd w:id="2"/>
      <w:bookmarkEnd w:id="8"/>
      <w:r>
        <w:lastRenderedPageBreak/>
        <w:t>Class Exercise: Diamond Data</w:t>
      </w:r>
      <w:bookmarkEnd w:id="11"/>
    </w:p>
    <w:p w14:paraId="37431224" w14:textId="77777777" w:rsidR="00E92E00" w:rsidRDefault="00000000">
      <w:pPr>
        <w:pStyle w:val="FirstParagraph"/>
      </w:pPr>
      <w:r>
        <w:t xml:space="preserve">Team up with a classmate and load the diamond data provided by R package ggplot2. Of the 10 variables (data columns) choose one of them as the response variable </w:t>
      </w:r>
      <m:oMath>
        <m:d>
          <m:dPr>
            <m:ctrlPr>
              <w:rPr>
                <w:rFonts w:ascii="Cambria Math" w:hAnsi="Cambria Math"/>
              </w:rPr>
            </m:ctrlPr>
          </m:dPr>
          <m:e>
            <m:r>
              <w:rPr>
                <w:rFonts w:ascii="Cambria Math" w:hAnsi="Cambria Math"/>
              </w:rPr>
              <m:t>y</m:t>
            </m:r>
          </m:e>
        </m:d>
      </m:oMath>
      <w:r>
        <w:t xml:space="preserve">, and another as a predictor variable </w:t>
      </w:r>
      <m:oMath>
        <m:d>
          <m:dPr>
            <m:ctrlPr>
              <w:rPr>
                <w:rFonts w:ascii="Cambria Math" w:hAnsi="Cambria Math"/>
              </w:rPr>
            </m:ctrlPr>
          </m:dPr>
          <m:e>
            <m:r>
              <w:rPr>
                <w:rFonts w:ascii="Cambria Math" w:hAnsi="Cambria Math"/>
              </w:rPr>
              <m:t>x</m:t>
            </m:r>
          </m:e>
        </m:d>
      </m:oMath>
      <w:r>
        <w:t xml:space="preserve">. Construct a scatter diagram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data points. Calculate the equation of the regression line. Is the predictor variable useful, or irrelevant? The R package stats includes potentially helpful functions including a linear regression function, </w:t>
      </w:r>
      <w:r>
        <w:rPr>
          <w:rStyle w:val="VerbatimChar"/>
        </w:rPr>
        <w:t>stats::lm()</w:t>
      </w:r>
      <w:r>
        <w:t xml:space="preserve">, and a local polynomial regression function </w:t>
      </w:r>
      <w:r>
        <w:rPr>
          <w:rStyle w:val="VerbatimChar"/>
        </w:rPr>
        <w:t>stats::loess()</w:t>
      </w:r>
      <w:r>
        <w:t>. Take 20 minutes to prepare to report out to the class.</w:t>
      </w:r>
    </w:p>
    <w:p w14:paraId="37431225" w14:textId="77777777" w:rsidR="00E92E00" w:rsidRDefault="00000000">
      <w:pPr>
        <w:pStyle w:val="Heading2"/>
      </w:pPr>
      <w:bookmarkStart w:id="12" w:name="simulating-random-variables"/>
      <w:bookmarkStart w:id="13" w:name="_Toc188165448"/>
      <w:bookmarkEnd w:id="10"/>
      <w:r>
        <w:t>Simulating Random Variables</w:t>
      </w:r>
      <w:bookmarkEnd w:id="13"/>
    </w:p>
    <w:p w14:paraId="37431226" w14:textId="77777777" w:rsidR="00E92E00" w:rsidRDefault="00000000">
      <w:pPr>
        <w:pStyle w:val="FirstParagraph"/>
      </w:pPr>
      <w:r>
        <w:t xml:space="preserve">The R package </w:t>
      </w:r>
      <w:r>
        <w:rPr>
          <w:rStyle w:val="VerbatimChar"/>
        </w:rPr>
        <w:t>stats</w:t>
      </w:r>
      <w:r>
        <w:t xml:space="preserve"> contains functions that generate pseudo-random numbers following normal and other well-known statistical distributions. Here are some functions for simulating independent instances of a continuous or discrete random variable. In the table below, the “value” column distinguishes the function output as either continuous (</w:t>
      </w:r>
      <w:r>
        <w:rPr>
          <w:rStyle w:val="VerbatimChar"/>
        </w:rPr>
        <w:t>dbl</w:t>
      </w:r>
      <w:r>
        <w:t>) or discrete (</w:t>
      </w:r>
      <w:r>
        <w:rPr>
          <w:rStyle w:val="VerbatimChar"/>
        </w:rPr>
        <w:t>int</w:t>
      </w:r>
      <w:r>
        <w:t>).</w:t>
      </w:r>
    </w:p>
    <w:p w14:paraId="37431227" w14:textId="77777777" w:rsidR="00E92E00" w:rsidRDefault="00000000">
      <w:pPr>
        <w:pStyle w:val="TableCaption"/>
      </w:pPr>
      <w:r>
        <w:t>Some random number generators in the R stats package</w:t>
      </w:r>
    </w:p>
    <w:tbl>
      <w:tblPr>
        <w:tblStyle w:val="Table"/>
        <w:tblW w:w="0" w:type="auto"/>
        <w:tblLook w:val="0020" w:firstRow="1" w:lastRow="0" w:firstColumn="0" w:lastColumn="0" w:noHBand="0" w:noVBand="0"/>
      </w:tblPr>
      <w:tblGrid>
        <w:gridCol w:w="1090"/>
        <w:gridCol w:w="775"/>
        <w:gridCol w:w="2928"/>
      </w:tblGrid>
      <w:tr w:rsidR="00E92E00" w14:paraId="3743122B"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28" w14:textId="77777777" w:rsidR="00E92E00" w:rsidRDefault="00000000">
            <w:pPr>
              <w:pStyle w:val="Compact"/>
            </w:pPr>
            <w:r>
              <w:t>fn</w:t>
            </w:r>
          </w:p>
        </w:tc>
        <w:tc>
          <w:tcPr>
            <w:tcW w:w="0" w:type="auto"/>
          </w:tcPr>
          <w:p w14:paraId="37431229" w14:textId="77777777" w:rsidR="00E92E00" w:rsidRDefault="00000000">
            <w:pPr>
              <w:pStyle w:val="Compact"/>
            </w:pPr>
            <w:r>
              <w:t>value</w:t>
            </w:r>
          </w:p>
        </w:tc>
        <w:tc>
          <w:tcPr>
            <w:tcW w:w="0" w:type="auto"/>
          </w:tcPr>
          <w:p w14:paraId="3743122A" w14:textId="77777777" w:rsidR="00E92E00" w:rsidRDefault="00000000">
            <w:pPr>
              <w:pStyle w:val="Compact"/>
            </w:pPr>
            <w:r>
              <w:t>distribution</w:t>
            </w:r>
          </w:p>
        </w:tc>
      </w:tr>
      <w:tr w:rsidR="00E92E00" w14:paraId="3743122F" w14:textId="77777777">
        <w:tc>
          <w:tcPr>
            <w:tcW w:w="0" w:type="auto"/>
          </w:tcPr>
          <w:p w14:paraId="3743122C" w14:textId="77777777" w:rsidR="00E92E00" w:rsidRDefault="00000000">
            <w:pPr>
              <w:pStyle w:val="Compact"/>
            </w:pPr>
            <w:r>
              <w:t>rbeta</w:t>
            </w:r>
          </w:p>
        </w:tc>
        <w:tc>
          <w:tcPr>
            <w:tcW w:w="0" w:type="auto"/>
          </w:tcPr>
          <w:p w14:paraId="3743122D" w14:textId="77777777" w:rsidR="00E92E00" w:rsidRDefault="00000000">
            <w:pPr>
              <w:pStyle w:val="Compact"/>
            </w:pPr>
            <w:r>
              <w:t>dbl</w:t>
            </w:r>
          </w:p>
        </w:tc>
        <w:tc>
          <w:tcPr>
            <w:tcW w:w="0" w:type="auto"/>
          </w:tcPr>
          <w:p w14:paraId="3743122E" w14:textId="77777777" w:rsidR="00E92E00" w:rsidRDefault="00000000">
            <w:pPr>
              <w:pStyle w:val="Compact"/>
            </w:pPr>
            <w:r>
              <w:t>Beta</w:t>
            </w:r>
          </w:p>
        </w:tc>
      </w:tr>
      <w:tr w:rsidR="00E92E00" w14:paraId="37431233" w14:textId="77777777">
        <w:tc>
          <w:tcPr>
            <w:tcW w:w="0" w:type="auto"/>
          </w:tcPr>
          <w:p w14:paraId="37431230" w14:textId="77777777" w:rsidR="00E92E00" w:rsidRDefault="00000000">
            <w:pPr>
              <w:pStyle w:val="Compact"/>
            </w:pPr>
            <w:r>
              <w:t>rcauchy</w:t>
            </w:r>
          </w:p>
        </w:tc>
        <w:tc>
          <w:tcPr>
            <w:tcW w:w="0" w:type="auto"/>
          </w:tcPr>
          <w:p w14:paraId="37431231" w14:textId="77777777" w:rsidR="00E92E00" w:rsidRDefault="00000000">
            <w:pPr>
              <w:pStyle w:val="Compact"/>
            </w:pPr>
            <w:r>
              <w:t>dbl</w:t>
            </w:r>
          </w:p>
        </w:tc>
        <w:tc>
          <w:tcPr>
            <w:tcW w:w="0" w:type="auto"/>
          </w:tcPr>
          <w:p w14:paraId="37431232" w14:textId="77777777" w:rsidR="00E92E00" w:rsidRDefault="00000000">
            <w:pPr>
              <w:pStyle w:val="Compact"/>
            </w:pPr>
            <w:r>
              <w:t>Cauchy</w:t>
            </w:r>
          </w:p>
        </w:tc>
      </w:tr>
      <w:tr w:rsidR="00E92E00" w14:paraId="37431237" w14:textId="77777777">
        <w:tc>
          <w:tcPr>
            <w:tcW w:w="0" w:type="auto"/>
          </w:tcPr>
          <w:p w14:paraId="37431234" w14:textId="77777777" w:rsidR="00E92E00" w:rsidRDefault="00000000">
            <w:pPr>
              <w:pStyle w:val="Compact"/>
            </w:pPr>
            <w:r>
              <w:t>rchisq</w:t>
            </w:r>
          </w:p>
        </w:tc>
        <w:tc>
          <w:tcPr>
            <w:tcW w:w="0" w:type="auto"/>
          </w:tcPr>
          <w:p w14:paraId="37431235" w14:textId="77777777" w:rsidR="00E92E00" w:rsidRDefault="00000000">
            <w:pPr>
              <w:pStyle w:val="Compact"/>
            </w:pPr>
            <w:r>
              <w:t>dbl</w:t>
            </w:r>
          </w:p>
        </w:tc>
        <w:tc>
          <w:tcPr>
            <w:tcW w:w="0" w:type="auto"/>
          </w:tcPr>
          <w:p w14:paraId="37431236" w14:textId="77777777" w:rsidR="00E92E00" w:rsidRDefault="00000000">
            <w:pPr>
              <w:pStyle w:val="Compact"/>
            </w:pPr>
            <w:r>
              <w:t>(non-central) Chi-Squared</w:t>
            </w:r>
          </w:p>
        </w:tc>
      </w:tr>
      <w:tr w:rsidR="00E92E00" w14:paraId="3743123B" w14:textId="77777777">
        <w:tc>
          <w:tcPr>
            <w:tcW w:w="0" w:type="auto"/>
          </w:tcPr>
          <w:p w14:paraId="37431238" w14:textId="77777777" w:rsidR="00E92E00" w:rsidRDefault="00000000">
            <w:pPr>
              <w:pStyle w:val="Compact"/>
            </w:pPr>
            <w:r>
              <w:t>rexp</w:t>
            </w:r>
          </w:p>
        </w:tc>
        <w:tc>
          <w:tcPr>
            <w:tcW w:w="0" w:type="auto"/>
          </w:tcPr>
          <w:p w14:paraId="37431239" w14:textId="77777777" w:rsidR="00E92E00" w:rsidRDefault="00000000">
            <w:pPr>
              <w:pStyle w:val="Compact"/>
            </w:pPr>
            <w:r>
              <w:t>dbl</w:t>
            </w:r>
          </w:p>
        </w:tc>
        <w:tc>
          <w:tcPr>
            <w:tcW w:w="0" w:type="auto"/>
          </w:tcPr>
          <w:p w14:paraId="3743123A" w14:textId="77777777" w:rsidR="00E92E00" w:rsidRDefault="00000000">
            <w:pPr>
              <w:pStyle w:val="Compact"/>
            </w:pPr>
            <w:r>
              <w:t>Exponential</w:t>
            </w:r>
          </w:p>
        </w:tc>
      </w:tr>
      <w:tr w:rsidR="00E92E00" w14:paraId="3743123F" w14:textId="77777777">
        <w:tc>
          <w:tcPr>
            <w:tcW w:w="0" w:type="auto"/>
          </w:tcPr>
          <w:p w14:paraId="3743123C" w14:textId="77777777" w:rsidR="00E92E00" w:rsidRDefault="00000000">
            <w:pPr>
              <w:pStyle w:val="Compact"/>
            </w:pPr>
            <w:r>
              <w:t>rf</w:t>
            </w:r>
          </w:p>
        </w:tc>
        <w:tc>
          <w:tcPr>
            <w:tcW w:w="0" w:type="auto"/>
          </w:tcPr>
          <w:p w14:paraId="3743123D" w14:textId="77777777" w:rsidR="00E92E00" w:rsidRDefault="00000000">
            <w:pPr>
              <w:pStyle w:val="Compact"/>
            </w:pPr>
            <w:r>
              <w:t>dbl</w:t>
            </w:r>
          </w:p>
        </w:tc>
        <w:tc>
          <w:tcPr>
            <w:tcW w:w="0" w:type="auto"/>
          </w:tcPr>
          <w:p w14:paraId="3743123E" w14:textId="77777777" w:rsidR="00E92E00" w:rsidRDefault="00000000">
            <w:pPr>
              <w:pStyle w:val="Compact"/>
            </w:pPr>
            <w:r>
              <w:t>F</w:t>
            </w:r>
          </w:p>
        </w:tc>
      </w:tr>
      <w:tr w:rsidR="00E92E00" w14:paraId="37431243" w14:textId="77777777">
        <w:tc>
          <w:tcPr>
            <w:tcW w:w="0" w:type="auto"/>
          </w:tcPr>
          <w:p w14:paraId="37431240" w14:textId="77777777" w:rsidR="00E92E00" w:rsidRDefault="00000000">
            <w:pPr>
              <w:pStyle w:val="Compact"/>
            </w:pPr>
            <w:r>
              <w:t>rgamma</w:t>
            </w:r>
          </w:p>
        </w:tc>
        <w:tc>
          <w:tcPr>
            <w:tcW w:w="0" w:type="auto"/>
          </w:tcPr>
          <w:p w14:paraId="37431241" w14:textId="77777777" w:rsidR="00E92E00" w:rsidRDefault="00000000">
            <w:pPr>
              <w:pStyle w:val="Compact"/>
            </w:pPr>
            <w:r>
              <w:t>dbl</w:t>
            </w:r>
          </w:p>
        </w:tc>
        <w:tc>
          <w:tcPr>
            <w:tcW w:w="0" w:type="auto"/>
          </w:tcPr>
          <w:p w14:paraId="37431242" w14:textId="77777777" w:rsidR="00E92E00" w:rsidRDefault="00000000">
            <w:pPr>
              <w:pStyle w:val="Compact"/>
            </w:pPr>
            <w:r>
              <w:t>Gamma</w:t>
            </w:r>
          </w:p>
        </w:tc>
      </w:tr>
      <w:tr w:rsidR="00E92E00" w14:paraId="37431247" w14:textId="77777777">
        <w:tc>
          <w:tcPr>
            <w:tcW w:w="0" w:type="auto"/>
          </w:tcPr>
          <w:p w14:paraId="37431244" w14:textId="77777777" w:rsidR="00E92E00" w:rsidRDefault="00000000">
            <w:pPr>
              <w:pStyle w:val="Compact"/>
            </w:pPr>
            <w:r>
              <w:t>rlnorm</w:t>
            </w:r>
          </w:p>
        </w:tc>
        <w:tc>
          <w:tcPr>
            <w:tcW w:w="0" w:type="auto"/>
          </w:tcPr>
          <w:p w14:paraId="37431245" w14:textId="77777777" w:rsidR="00E92E00" w:rsidRDefault="00000000">
            <w:pPr>
              <w:pStyle w:val="Compact"/>
            </w:pPr>
            <w:r>
              <w:t>dbl</w:t>
            </w:r>
          </w:p>
        </w:tc>
        <w:tc>
          <w:tcPr>
            <w:tcW w:w="0" w:type="auto"/>
          </w:tcPr>
          <w:p w14:paraId="37431246" w14:textId="77777777" w:rsidR="00E92E00" w:rsidRDefault="00000000">
            <w:pPr>
              <w:pStyle w:val="Compact"/>
            </w:pPr>
            <w:r>
              <w:t>Log Normal</w:t>
            </w:r>
          </w:p>
        </w:tc>
      </w:tr>
      <w:tr w:rsidR="00E92E00" w14:paraId="3743124B" w14:textId="77777777">
        <w:tc>
          <w:tcPr>
            <w:tcW w:w="0" w:type="auto"/>
          </w:tcPr>
          <w:p w14:paraId="37431248" w14:textId="77777777" w:rsidR="00E92E00" w:rsidRDefault="00000000">
            <w:pPr>
              <w:pStyle w:val="Compact"/>
            </w:pPr>
            <w:r>
              <w:t>rlogis</w:t>
            </w:r>
          </w:p>
        </w:tc>
        <w:tc>
          <w:tcPr>
            <w:tcW w:w="0" w:type="auto"/>
          </w:tcPr>
          <w:p w14:paraId="37431249" w14:textId="77777777" w:rsidR="00E92E00" w:rsidRDefault="00000000">
            <w:pPr>
              <w:pStyle w:val="Compact"/>
            </w:pPr>
            <w:r>
              <w:t>dbl</w:t>
            </w:r>
          </w:p>
        </w:tc>
        <w:tc>
          <w:tcPr>
            <w:tcW w:w="0" w:type="auto"/>
          </w:tcPr>
          <w:p w14:paraId="3743124A" w14:textId="77777777" w:rsidR="00E92E00" w:rsidRDefault="00000000">
            <w:pPr>
              <w:pStyle w:val="Compact"/>
            </w:pPr>
            <w:r>
              <w:t>Logistic</w:t>
            </w:r>
          </w:p>
        </w:tc>
      </w:tr>
      <w:tr w:rsidR="00E92E00" w14:paraId="3743124F" w14:textId="77777777">
        <w:tc>
          <w:tcPr>
            <w:tcW w:w="0" w:type="auto"/>
          </w:tcPr>
          <w:p w14:paraId="3743124C" w14:textId="77777777" w:rsidR="00E92E00" w:rsidRDefault="00000000">
            <w:pPr>
              <w:pStyle w:val="Compact"/>
            </w:pPr>
            <w:r>
              <w:t>rnorm</w:t>
            </w:r>
          </w:p>
        </w:tc>
        <w:tc>
          <w:tcPr>
            <w:tcW w:w="0" w:type="auto"/>
          </w:tcPr>
          <w:p w14:paraId="3743124D" w14:textId="77777777" w:rsidR="00E92E00" w:rsidRDefault="00000000">
            <w:pPr>
              <w:pStyle w:val="Compact"/>
            </w:pPr>
            <w:r>
              <w:t>dbl</w:t>
            </w:r>
          </w:p>
        </w:tc>
        <w:tc>
          <w:tcPr>
            <w:tcW w:w="0" w:type="auto"/>
          </w:tcPr>
          <w:p w14:paraId="3743124E" w14:textId="77777777" w:rsidR="00E92E00" w:rsidRDefault="00000000">
            <w:pPr>
              <w:pStyle w:val="Compact"/>
            </w:pPr>
            <w:r>
              <w:t>Normal</w:t>
            </w:r>
          </w:p>
        </w:tc>
      </w:tr>
      <w:tr w:rsidR="00E92E00" w14:paraId="37431253" w14:textId="77777777">
        <w:tc>
          <w:tcPr>
            <w:tcW w:w="0" w:type="auto"/>
          </w:tcPr>
          <w:p w14:paraId="37431250" w14:textId="77777777" w:rsidR="00E92E00" w:rsidRDefault="00000000">
            <w:pPr>
              <w:pStyle w:val="Compact"/>
            </w:pPr>
            <w:r>
              <w:t>rt</w:t>
            </w:r>
          </w:p>
        </w:tc>
        <w:tc>
          <w:tcPr>
            <w:tcW w:w="0" w:type="auto"/>
          </w:tcPr>
          <w:p w14:paraId="37431251" w14:textId="77777777" w:rsidR="00E92E00" w:rsidRDefault="00000000">
            <w:pPr>
              <w:pStyle w:val="Compact"/>
            </w:pPr>
            <w:r>
              <w:t>dbl</w:t>
            </w:r>
          </w:p>
        </w:tc>
        <w:tc>
          <w:tcPr>
            <w:tcW w:w="0" w:type="auto"/>
          </w:tcPr>
          <w:p w14:paraId="37431252" w14:textId="77777777" w:rsidR="00E92E00" w:rsidRDefault="00000000">
            <w:pPr>
              <w:pStyle w:val="Compact"/>
            </w:pPr>
            <w:r>
              <w:t>Student t</w:t>
            </w:r>
          </w:p>
        </w:tc>
      </w:tr>
      <w:tr w:rsidR="00E92E00" w14:paraId="37431257" w14:textId="77777777">
        <w:tc>
          <w:tcPr>
            <w:tcW w:w="0" w:type="auto"/>
          </w:tcPr>
          <w:p w14:paraId="37431254" w14:textId="77777777" w:rsidR="00E92E00" w:rsidRDefault="00000000">
            <w:pPr>
              <w:pStyle w:val="Compact"/>
            </w:pPr>
            <w:r>
              <w:t>runif</w:t>
            </w:r>
          </w:p>
        </w:tc>
        <w:tc>
          <w:tcPr>
            <w:tcW w:w="0" w:type="auto"/>
          </w:tcPr>
          <w:p w14:paraId="37431255" w14:textId="77777777" w:rsidR="00E92E00" w:rsidRDefault="00000000">
            <w:pPr>
              <w:pStyle w:val="Compact"/>
            </w:pPr>
            <w:r>
              <w:t>dbl</w:t>
            </w:r>
          </w:p>
        </w:tc>
        <w:tc>
          <w:tcPr>
            <w:tcW w:w="0" w:type="auto"/>
          </w:tcPr>
          <w:p w14:paraId="37431256" w14:textId="77777777" w:rsidR="00E92E00" w:rsidRDefault="00000000">
            <w:pPr>
              <w:pStyle w:val="Compact"/>
            </w:pPr>
            <w:r>
              <w:t>Uniform</w:t>
            </w:r>
          </w:p>
        </w:tc>
      </w:tr>
      <w:tr w:rsidR="00E92E00" w14:paraId="3743125B" w14:textId="77777777">
        <w:tc>
          <w:tcPr>
            <w:tcW w:w="0" w:type="auto"/>
          </w:tcPr>
          <w:p w14:paraId="37431258" w14:textId="77777777" w:rsidR="00E92E00" w:rsidRDefault="00000000">
            <w:pPr>
              <w:pStyle w:val="Compact"/>
            </w:pPr>
            <w:r>
              <w:t>rweibull</w:t>
            </w:r>
          </w:p>
        </w:tc>
        <w:tc>
          <w:tcPr>
            <w:tcW w:w="0" w:type="auto"/>
          </w:tcPr>
          <w:p w14:paraId="37431259" w14:textId="77777777" w:rsidR="00E92E00" w:rsidRDefault="00000000">
            <w:pPr>
              <w:pStyle w:val="Compact"/>
            </w:pPr>
            <w:r>
              <w:t>dbl</w:t>
            </w:r>
          </w:p>
        </w:tc>
        <w:tc>
          <w:tcPr>
            <w:tcW w:w="0" w:type="auto"/>
          </w:tcPr>
          <w:p w14:paraId="3743125A" w14:textId="77777777" w:rsidR="00E92E00" w:rsidRDefault="00000000">
            <w:pPr>
              <w:pStyle w:val="Compact"/>
            </w:pPr>
            <w:r>
              <w:t>Weibull</w:t>
            </w:r>
          </w:p>
        </w:tc>
      </w:tr>
      <w:tr w:rsidR="00E92E00" w14:paraId="3743125F" w14:textId="77777777">
        <w:tc>
          <w:tcPr>
            <w:tcW w:w="0" w:type="auto"/>
          </w:tcPr>
          <w:p w14:paraId="3743125C" w14:textId="77777777" w:rsidR="00E92E00" w:rsidRDefault="00000000">
            <w:pPr>
              <w:pStyle w:val="Compact"/>
            </w:pPr>
            <w:r>
              <w:t>rbinom</w:t>
            </w:r>
          </w:p>
        </w:tc>
        <w:tc>
          <w:tcPr>
            <w:tcW w:w="0" w:type="auto"/>
          </w:tcPr>
          <w:p w14:paraId="3743125D" w14:textId="77777777" w:rsidR="00E92E00" w:rsidRDefault="00000000">
            <w:pPr>
              <w:pStyle w:val="Compact"/>
            </w:pPr>
            <w:r>
              <w:t>int</w:t>
            </w:r>
          </w:p>
        </w:tc>
        <w:tc>
          <w:tcPr>
            <w:tcW w:w="0" w:type="auto"/>
          </w:tcPr>
          <w:p w14:paraId="3743125E" w14:textId="77777777" w:rsidR="00E92E00" w:rsidRDefault="00000000">
            <w:pPr>
              <w:pStyle w:val="Compact"/>
            </w:pPr>
            <w:r>
              <w:t>Binomial</w:t>
            </w:r>
          </w:p>
        </w:tc>
      </w:tr>
      <w:tr w:rsidR="00E92E00" w14:paraId="37431263" w14:textId="77777777">
        <w:tc>
          <w:tcPr>
            <w:tcW w:w="0" w:type="auto"/>
          </w:tcPr>
          <w:p w14:paraId="37431260" w14:textId="77777777" w:rsidR="00E92E00" w:rsidRDefault="00000000">
            <w:pPr>
              <w:pStyle w:val="Compact"/>
            </w:pPr>
            <w:r>
              <w:t>rgeom</w:t>
            </w:r>
          </w:p>
        </w:tc>
        <w:tc>
          <w:tcPr>
            <w:tcW w:w="0" w:type="auto"/>
          </w:tcPr>
          <w:p w14:paraId="37431261" w14:textId="77777777" w:rsidR="00E92E00" w:rsidRDefault="00000000">
            <w:pPr>
              <w:pStyle w:val="Compact"/>
            </w:pPr>
            <w:r>
              <w:t>int</w:t>
            </w:r>
          </w:p>
        </w:tc>
        <w:tc>
          <w:tcPr>
            <w:tcW w:w="0" w:type="auto"/>
          </w:tcPr>
          <w:p w14:paraId="37431262" w14:textId="77777777" w:rsidR="00E92E00" w:rsidRDefault="00000000">
            <w:pPr>
              <w:pStyle w:val="Compact"/>
            </w:pPr>
            <w:r>
              <w:t>Geometric</w:t>
            </w:r>
          </w:p>
        </w:tc>
      </w:tr>
      <w:tr w:rsidR="00E92E00" w14:paraId="37431267" w14:textId="77777777">
        <w:tc>
          <w:tcPr>
            <w:tcW w:w="0" w:type="auto"/>
          </w:tcPr>
          <w:p w14:paraId="37431264" w14:textId="77777777" w:rsidR="00E92E00" w:rsidRDefault="00000000">
            <w:pPr>
              <w:pStyle w:val="Compact"/>
            </w:pPr>
            <w:r>
              <w:t>rhyper</w:t>
            </w:r>
          </w:p>
        </w:tc>
        <w:tc>
          <w:tcPr>
            <w:tcW w:w="0" w:type="auto"/>
          </w:tcPr>
          <w:p w14:paraId="37431265" w14:textId="77777777" w:rsidR="00E92E00" w:rsidRDefault="00000000">
            <w:pPr>
              <w:pStyle w:val="Compact"/>
            </w:pPr>
            <w:r>
              <w:t>int</w:t>
            </w:r>
          </w:p>
        </w:tc>
        <w:tc>
          <w:tcPr>
            <w:tcW w:w="0" w:type="auto"/>
          </w:tcPr>
          <w:p w14:paraId="37431266" w14:textId="77777777" w:rsidR="00E92E00" w:rsidRDefault="00000000">
            <w:pPr>
              <w:pStyle w:val="Compact"/>
            </w:pPr>
            <w:r>
              <w:t>Hypergeometric</w:t>
            </w:r>
          </w:p>
        </w:tc>
      </w:tr>
      <w:tr w:rsidR="00E92E00" w14:paraId="3743126B" w14:textId="77777777">
        <w:tc>
          <w:tcPr>
            <w:tcW w:w="0" w:type="auto"/>
          </w:tcPr>
          <w:p w14:paraId="37431268" w14:textId="77777777" w:rsidR="00E92E00" w:rsidRDefault="00000000">
            <w:pPr>
              <w:pStyle w:val="Compact"/>
            </w:pPr>
            <w:r>
              <w:t>rnbinom</w:t>
            </w:r>
          </w:p>
        </w:tc>
        <w:tc>
          <w:tcPr>
            <w:tcW w:w="0" w:type="auto"/>
          </w:tcPr>
          <w:p w14:paraId="37431269" w14:textId="77777777" w:rsidR="00E92E00" w:rsidRDefault="00000000">
            <w:pPr>
              <w:pStyle w:val="Compact"/>
            </w:pPr>
            <w:r>
              <w:t>int</w:t>
            </w:r>
          </w:p>
        </w:tc>
        <w:tc>
          <w:tcPr>
            <w:tcW w:w="0" w:type="auto"/>
          </w:tcPr>
          <w:p w14:paraId="3743126A" w14:textId="77777777" w:rsidR="00E92E00" w:rsidRDefault="00000000">
            <w:pPr>
              <w:pStyle w:val="Compact"/>
            </w:pPr>
            <w:r>
              <w:t>Negative Binomial</w:t>
            </w:r>
          </w:p>
        </w:tc>
      </w:tr>
      <w:tr w:rsidR="00E92E00" w14:paraId="3743126F" w14:textId="77777777">
        <w:tc>
          <w:tcPr>
            <w:tcW w:w="0" w:type="auto"/>
          </w:tcPr>
          <w:p w14:paraId="3743126C" w14:textId="77777777" w:rsidR="00E92E00" w:rsidRDefault="00000000">
            <w:pPr>
              <w:pStyle w:val="Compact"/>
            </w:pPr>
            <w:r>
              <w:t>rpois</w:t>
            </w:r>
          </w:p>
        </w:tc>
        <w:tc>
          <w:tcPr>
            <w:tcW w:w="0" w:type="auto"/>
          </w:tcPr>
          <w:p w14:paraId="3743126D" w14:textId="77777777" w:rsidR="00E92E00" w:rsidRDefault="00000000">
            <w:pPr>
              <w:pStyle w:val="Compact"/>
            </w:pPr>
            <w:r>
              <w:t>int</w:t>
            </w:r>
          </w:p>
        </w:tc>
        <w:tc>
          <w:tcPr>
            <w:tcW w:w="0" w:type="auto"/>
          </w:tcPr>
          <w:p w14:paraId="3743126E" w14:textId="77777777" w:rsidR="00E92E00" w:rsidRDefault="00000000">
            <w:pPr>
              <w:pStyle w:val="Compact"/>
            </w:pPr>
            <w:r>
              <w:t>Poisson</w:t>
            </w:r>
          </w:p>
        </w:tc>
      </w:tr>
    </w:tbl>
    <w:p w14:paraId="37431270" w14:textId="77777777" w:rsidR="00E92E00" w:rsidRDefault="00000000">
      <w:pPr>
        <w:pStyle w:val="BodyText"/>
      </w:pPr>
      <w:r>
        <w:t xml:space="preserve">The functions listed above are designed to generate a user-prescribed number </w:t>
      </w:r>
      <m:oMath>
        <m:r>
          <w:rPr>
            <w:rFonts w:ascii="Cambria Math" w:hAnsi="Cambria Math"/>
          </w:rPr>
          <m:t>n</m:t>
        </m:r>
      </m:oMath>
      <w:r>
        <w:t xml:space="preserve"> of independent instances of a single random variable </w:t>
      </w:r>
      <m:oMath>
        <m:r>
          <w:rPr>
            <w:rFonts w:ascii="Cambria Math" w:hAnsi="Cambria Math"/>
          </w:rPr>
          <m:t>X</m:t>
        </m:r>
      </m:oMath>
      <w:r>
        <w:t xml:space="preserve">. For some purposes we may want to </w:t>
      </w:r>
      <w:r>
        <w:lastRenderedPageBreak/>
        <w:t xml:space="preserve">simulate a pair of random variables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or more generally a vector of random variables </w:t>
      </w:r>
      <m:oMath>
        <m:sSub>
          <m:sSubPr>
            <m:ctrlPr>
              <w:rPr>
                <w:rFonts w:ascii="Cambria Math" w:hAnsi="Cambria Math"/>
              </w:rPr>
            </m:ctrlPr>
          </m:sSubPr>
          <m:e>
            <m:r>
              <w:rPr>
                <w:rFonts w:ascii="Cambria Math" w:hAnsi="Cambria Math"/>
              </w:rPr>
              <m:t>X</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oMath>
      <w:r>
        <w:t xml:space="preserve"> such that the components of the vector are statistically dependent. Such vectors are said to follow a </w:t>
      </w:r>
      <w:r>
        <w:rPr>
          <w:i/>
          <w:iCs/>
        </w:rPr>
        <w:t>multivariate</w:t>
      </w:r>
      <w:r>
        <w:t xml:space="preserve"> distribution. For example the </w:t>
      </w:r>
      <w:r>
        <w:rPr>
          <w:rStyle w:val="VerbatimChar"/>
        </w:rPr>
        <w:t>stats</w:t>
      </w:r>
      <w:r>
        <w:t xml:space="preserve"> package contains function </w:t>
      </w:r>
      <w:r>
        <w:rPr>
          <w:rStyle w:val="VerbatimChar"/>
        </w:rPr>
        <w:t>rmultinom</w:t>
      </w:r>
      <w:r>
        <w:t xml:space="preserve">, a multivariate extension of </w:t>
      </w:r>
      <w:r>
        <w:rPr>
          <w:rStyle w:val="VerbatimChar"/>
        </w:rPr>
        <w:t>rbinom</w:t>
      </w:r>
      <w:r>
        <w:t>. In general multivariate distributions are addressed by special-purpose R packages created by members of the R community.</w:t>
      </w:r>
    </w:p>
    <w:p w14:paraId="37431271" w14:textId="77777777" w:rsidR="00E92E00" w:rsidRDefault="00000000">
      <w:pPr>
        <w:pStyle w:val="Heading2"/>
      </w:pPr>
      <w:bookmarkStart w:id="14" w:name="cautionary-remarks"/>
      <w:bookmarkStart w:id="15" w:name="_Toc188165449"/>
      <w:bookmarkEnd w:id="12"/>
      <w:r>
        <w:t>Cautionary Remarks</w:t>
      </w:r>
      <w:bookmarkEnd w:id="15"/>
    </w:p>
    <w:p w14:paraId="37431272" w14:textId="77777777" w:rsidR="00E92E00" w:rsidRDefault="00000000">
      <w:pPr>
        <w:pStyle w:val="Heading3"/>
      </w:pPr>
      <w:bookmarkStart w:id="16" w:name="robust-statistics"/>
      <w:bookmarkStart w:id="17" w:name="_Toc188165450"/>
      <w:r>
        <w:t>Robust statistics</w:t>
      </w:r>
      <w:bookmarkEnd w:id="17"/>
    </w:p>
    <w:p w14:paraId="37431273" w14:textId="77777777" w:rsidR="00E92E00" w:rsidRDefault="00000000">
      <w:pPr>
        <w:pStyle w:val="FirstParagraph"/>
      </w:pPr>
      <w:r>
        <w:t>The sample average (arithmetic mean) is notoriously sensitive to outliers (data points far removed from most of the other data points). For this reason, the median is often used in place of the mean to describe central or typical values. For example, medians are commonly used to typify home prices in a neighborhood, and for other financial data.</w:t>
      </w:r>
    </w:p>
    <w:p w14:paraId="37431274" w14:textId="77777777" w:rsidR="00E92E00" w:rsidRDefault="00000000">
      <w:pPr>
        <w:pStyle w:val="BodyText"/>
      </w:pPr>
      <w:r>
        <w:t>Similarly, the interquartile range (IQR, the third minus the first quartile of the data) may be preferred to the standard deviation to measure how widely data points are spread around a central value (e.g., median).</w:t>
      </w:r>
    </w:p>
    <w:p w14:paraId="37431275" w14:textId="77777777" w:rsidR="00E92E00" w:rsidRDefault="00000000">
      <w:pPr>
        <w:pStyle w:val="BodyText"/>
      </w:pPr>
      <w:r>
        <w:t>In the present context this means that both the SD line and the Regression line are highly sensitive to outlying data points.</w:t>
      </w:r>
    </w:p>
    <w:p w14:paraId="37431276" w14:textId="77777777" w:rsidR="00E92E00" w:rsidRDefault="00000000">
      <w:pPr>
        <w:pStyle w:val="Heading3"/>
      </w:pPr>
      <w:bookmarkStart w:id="18" w:name="anscombe-quartet"/>
      <w:bookmarkStart w:id="19" w:name="_Toc188165451"/>
      <w:bookmarkEnd w:id="16"/>
      <w:r>
        <w:t>Anscombe Quartet</w:t>
      </w:r>
      <w:bookmarkEnd w:id="19"/>
    </w:p>
    <w:p w14:paraId="37431277" w14:textId="3F7A32A4" w:rsidR="00E92E00" w:rsidRDefault="00000000">
      <w:pPr>
        <w:pStyle w:val="FirstParagraph"/>
      </w:pPr>
      <w:r>
        <w:t xml:space="preserve">Professor </w:t>
      </w:r>
      <w:hyperlink r:id="rId10">
        <w:r>
          <w:rPr>
            <w:rStyle w:val="Hyperlink"/>
          </w:rPr>
          <w:t>Frank Anscombe</w:t>
        </w:r>
      </w:hyperlink>
      <w:r>
        <w:t xml:space="preserve"> constructed the “Anscombe Quartet”: 4 data sets, each consisting of 11 observations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pairs of numeric values. Here are the statistics per group.</w:t>
      </w:r>
    </w:p>
    <w:p w14:paraId="37431278" w14:textId="77777777" w:rsidR="00E92E00" w:rsidRDefault="00000000">
      <w:pPr>
        <w:pStyle w:val="SourceCode"/>
      </w:pPr>
      <w:r>
        <w:rPr>
          <w:rStyle w:val="VerbatimChar"/>
        </w:rPr>
        <w:t>## # A tibble: 4 × 6</w:t>
      </w:r>
      <w:r>
        <w:br/>
      </w:r>
      <w:r>
        <w:rPr>
          <w:rStyle w:val="VerbatimChar"/>
        </w:rPr>
        <w:t>##     grp x_avg y_avg  x_sd  y_sd     r</w:t>
      </w:r>
      <w:r>
        <w:br/>
      </w:r>
      <w:r>
        <w:rPr>
          <w:rStyle w:val="VerbatimChar"/>
        </w:rPr>
        <w:t>##   &lt;int&gt; &lt;dbl&gt; &lt;dbl&gt; &lt;dbl&gt; &lt;dbl&gt; &lt;dbl&gt;</w:t>
      </w:r>
      <w:r>
        <w:br/>
      </w:r>
      <w:r>
        <w:rPr>
          <w:rStyle w:val="VerbatimChar"/>
        </w:rPr>
        <w:t>## 1     1     9  7.50  3.32  2.03 0.816</w:t>
      </w:r>
      <w:r>
        <w:br/>
      </w:r>
      <w:r>
        <w:rPr>
          <w:rStyle w:val="VerbatimChar"/>
        </w:rPr>
        <w:t>## 2     2     9  7.50  3.32  2.03 0.816</w:t>
      </w:r>
      <w:r>
        <w:br/>
      </w:r>
      <w:r>
        <w:rPr>
          <w:rStyle w:val="VerbatimChar"/>
        </w:rPr>
        <w:t>## 3     3     9  7.5   3.32  2.03 0.816</w:t>
      </w:r>
      <w:r>
        <w:br/>
      </w:r>
      <w:r>
        <w:rPr>
          <w:rStyle w:val="VerbatimChar"/>
        </w:rPr>
        <w:t>## 4     4     9  7.50  3.32  2.03 0.817</w:t>
      </w:r>
    </w:p>
    <w:p w14:paraId="37431279" w14:textId="77777777" w:rsidR="00E92E00" w:rsidRDefault="00000000">
      <w:pPr>
        <w:pStyle w:val="FirstParagraph"/>
      </w:pPr>
      <w:r>
        <w:t xml:space="preserve">The four groups share virtually identical averages, standard deviations, and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correlation coefficients. Consequently the four data sets generate identical regression lines. Yet, as shown below, the pattern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values differs markedly among these data sets.</w:t>
      </w:r>
    </w:p>
    <w:p w14:paraId="3743127A" w14:textId="77777777" w:rsidR="00E92E00" w:rsidRDefault="00000000">
      <w:pPr>
        <w:pStyle w:val="BodyText"/>
      </w:pPr>
      <w:r>
        <w:rPr>
          <w:noProof/>
        </w:rPr>
        <w:lastRenderedPageBreak/>
        <w:drawing>
          <wp:inline distT="0" distB="0" distL="0" distR="0" wp14:anchorId="374313BE" wp14:editId="374313B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_1b_4350_files/figure-docx/g_xy-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43127B" w14:textId="77777777" w:rsidR="00E92E00" w:rsidRDefault="00000000">
      <w:pPr>
        <w:pStyle w:val="BodyText"/>
      </w:pPr>
      <w:r>
        <w:t xml:space="preserve">Moral: pay attention to the data! The graphical and tabular summaries we choose to present should be useful and informative. For example, it might be helpful to note that group 2 looks like the partial outline of a parabola. We should note that group 3 consists of 10 points falling on a line, with one outlier. In group 4 we should note that 10 of the 11 data </w:t>
      </w:r>
      <m:oMath>
        <m:r>
          <w:rPr>
            <w:rFonts w:ascii="Cambria Math" w:hAnsi="Cambria Math"/>
          </w:rPr>
          <m:t>x</m:t>
        </m:r>
      </m:oMath>
      <w:r>
        <w:t>-values are identical. We want to minimize the chance of inadvertently conveying false impressions by merely reporting standard summary statistics.</w:t>
      </w:r>
    </w:p>
    <w:p w14:paraId="3743127C" w14:textId="77777777" w:rsidR="00E92E00" w:rsidRDefault="00000000">
      <w:pPr>
        <w:pStyle w:val="Heading2"/>
      </w:pPr>
      <w:bookmarkStart w:id="20" w:name="statistical-independence"/>
      <w:bookmarkStart w:id="21" w:name="_Toc188165452"/>
      <w:bookmarkEnd w:id="14"/>
      <w:bookmarkEnd w:id="18"/>
      <w:r>
        <w:t>Statistical Independence</w:t>
      </w:r>
      <w:bookmarkEnd w:id="21"/>
    </w:p>
    <w:p w14:paraId="3743127D" w14:textId="77777777" w:rsidR="00E92E00" w:rsidRDefault="00000000">
      <w:pPr>
        <w:pStyle w:val="FirstParagraph"/>
      </w:pPr>
      <w:r>
        <w:t>The father-son data is an example of a pair of statistically dependent variables, since the distribution of sons’ heights changes when conditioned on the father’s height. (The same can be said for fathers’ heights conditioned on the height of the son.) Short fathers tend to have short sons; tall fathers tend to have tall sons.</w:t>
      </w:r>
    </w:p>
    <w:p w14:paraId="3743127E" w14:textId="77777777" w:rsidR="00E92E00" w:rsidRDefault="00000000">
      <w:pPr>
        <w:pStyle w:val="BodyText"/>
      </w:pPr>
      <w:r>
        <w:t xml:space="preserve">Practical examples of statistically </w:t>
      </w:r>
      <w:r>
        <w:rPr>
          <w:i/>
          <w:iCs/>
        </w:rPr>
        <w:t>independent</w:t>
      </w:r>
      <w:r>
        <w:t xml:space="preserve"> (unrelated) variables exist but are rare, since studies typically collect data on variables believed to be related. Nevertheless, the concept of statistical independence is very useful, as it gives rise to measures of departure from statistical independence (and thus measures of statistical association).</w:t>
      </w:r>
    </w:p>
    <w:p w14:paraId="3743127F" w14:textId="77777777" w:rsidR="00E92E00" w:rsidRDefault="00000000">
      <w:pPr>
        <w:pStyle w:val="BodyText"/>
      </w:pPr>
      <w:r>
        <w:t xml:space="preserve">The correlation coefficient </w:t>
      </w:r>
      <m:oMath>
        <m:r>
          <w:rPr>
            <w:rFonts w:ascii="Cambria Math" w:hAnsi="Cambria Math"/>
          </w:rPr>
          <m:t>r</m:t>
        </m:r>
      </m:oMath>
      <w:r>
        <w:t xml:space="preserve"> is an example of such a measure for two continuous variables. If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a pair of statistically independent variables, then </w:t>
      </w:r>
      <m:oMath>
        <m:r>
          <w:rPr>
            <w:rFonts w:ascii="Cambria Math" w:hAnsi="Cambria Math"/>
          </w:rPr>
          <m:t>r</m:t>
        </m:r>
        <m:r>
          <m:rPr>
            <m:sty m:val="p"/>
          </m:rPr>
          <w:rPr>
            <w:rFonts w:ascii="Cambria Math" w:hAnsi="Cambria Math"/>
          </w:rPr>
          <m:t>=</m:t>
        </m:r>
        <m:r>
          <w:rPr>
            <w:rFonts w:ascii="Cambria Math" w:hAnsi="Cambria Math"/>
          </w:rPr>
          <m:t>0</m:t>
        </m:r>
      </m:oMath>
      <w:r>
        <w:t xml:space="preserve">. Note, however, that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may be statistically dependent even if uncorrelated, that is, even if </w:t>
      </w:r>
      <m:oMath>
        <m:r>
          <w:rPr>
            <w:rFonts w:ascii="Cambria Math" w:hAnsi="Cambria Math"/>
          </w:rPr>
          <m:t>r</m:t>
        </m:r>
        <m:r>
          <m:rPr>
            <m:sty m:val="p"/>
          </m:rPr>
          <w:rPr>
            <w:rFonts w:ascii="Cambria Math" w:hAnsi="Cambria Math"/>
          </w:rPr>
          <m:t>=</m:t>
        </m:r>
        <m:r>
          <w:rPr>
            <w:rFonts w:ascii="Cambria Math" w:hAnsi="Cambria Math"/>
          </w:rPr>
          <m:t>0</m:t>
        </m:r>
      </m:oMath>
      <w:r>
        <w:t>.</w:t>
      </w:r>
    </w:p>
    <w:p w14:paraId="37431280" w14:textId="77777777" w:rsidR="00E92E00" w:rsidRDefault="00000000">
      <w:pPr>
        <w:pStyle w:val="Heading3"/>
      </w:pPr>
      <w:bookmarkStart w:id="22" w:name="definition"/>
      <w:bookmarkStart w:id="23" w:name="_Toc188165453"/>
      <w:r>
        <w:lastRenderedPageBreak/>
        <w:t>Definition</w:t>
      </w:r>
      <w:bookmarkEnd w:id="23"/>
    </w:p>
    <w:p w14:paraId="37431281" w14:textId="77777777" w:rsidR="00E92E00" w:rsidRDefault="00000000">
      <w:pPr>
        <w:pStyle w:val="FirstParagraph"/>
      </w:pPr>
      <w:r>
        <w:t xml:space="preserve">The pair of random variables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defined to be statistically independent if</w:t>
      </w:r>
    </w:p>
    <w:p w14:paraId="37431282"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 Y</m:t>
                    </m:r>
                    <m:r>
                      <m:rPr>
                        <m:sty m:val="p"/>
                      </m:rPr>
                      <w:rPr>
                        <w:rFonts w:ascii="Cambria Math" w:hAnsi="Cambria Math"/>
                      </w:rPr>
                      <m:t>∈</m:t>
                    </m:r>
                    <m:r>
                      <w:rPr>
                        <w:rFonts w:ascii="Cambria Math" w:hAnsi="Cambria Math"/>
                      </w:rPr>
                      <m:t>B</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B</m:t>
                    </m:r>
                  </m:e>
                </m:d>
              </m:e>
            </m:mr>
            <m:mr>
              <m:e/>
              <m:e>
                <m:r>
                  <m:rPr>
                    <m:nor/>
                  </m:rPr>
                  <m:t xml:space="preserve">for all possible sets </m:t>
                </m:r>
                <m:r>
                  <w:rPr>
                    <w:rFonts w:ascii="Cambria Math" w:hAnsi="Cambria Math"/>
                  </w:rPr>
                  <m:t>A</m:t>
                </m:r>
                <m:r>
                  <m:rPr>
                    <m:sty m:val="p"/>
                  </m:rPr>
                  <w:rPr>
                    <w:rFonts w:ascii="Cambria Math" w:hAnsi="Cambria Math"/>
                  </w:rPr>
                  <m:t>,</m:t>
                </m:r>
                <m:r>
                  <w:rPr>
                    <w:rFonts w:ascii="Cambria Math" w:hAnsi="Cambria Math"/>
                  </w:rPr>
                  <m:t>B</m:t>
                </m:r>
              </m:e>
            </m:mr>
            <m:mr>
              <m:e/>
              <m:e/>
            </m:mr>
          </m:m>
        </m:oMath>
      </m:oMathPara>
    </w:p>
    <w:p w14:paraId="37431283" w14:textId="77777777" w:rsidR="00E92E00" w:rsidRDefault="00000000">
      <w:pPr>
        <w:pStyle w:val="FirstParagraph"/>
      </w:pPr>
      <w:r>
        <w:t xml:space="preserve">If </w:t>
      </w: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&gt;</m:t>
        </m:r>
        <m:r>
          <w:rPr>
            <w:rFonts w:ascii="Cambria Math" w:hAnsi="Cambria Math"/>
          </w:rPr>
          <m:t>0</m:t>
        </m:r>
      </m:oMath>
      <w:r>
        <w:t xml:space="preserve"> then statistical independence implies:</w:t>
      </w:r>
    </w:p>
    <w:p w14:paraId="37431284"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B </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e>
                </m:d>
              </m:e>
              <m:e>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 Y</m:t>
                        </m:r>
                        <m:r>
                          <m:rPr>
                            <m:sty m:val="p"/>
                          </m:rPr>
                          <w:rPr>
                            <w:rFonts w:ascii="Cambria Math" w:hAnsi="Cambria Math"/>
                          </w:rPr>
                          <m:t>∈</m:t>
                        </m:r>
                        <m: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den>
                </m:f>
              </m:e>
            </m:mr>
            <m:mr>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B</m:t>
                    </m:r>
                  </m:e>
                </m:d>
              </m:e>
            </m:mr>
            <m:mr>
              <m:e/>
              <m:e>
                <m:r>
                  <m:rPr>
                    <m:nor/>
                  </m:rPr>
                  <m:t xml:space="preserve">whenever </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&gt;</m:t>
                </m:r>
                <m:r>
                  <w:rPr>
                    <w:rFonts w:ascii="Cambria Math" w:hAnsi="Cambria Math"/>
                  </w:rPr>
                  <m:t>0</m:t>
                </m:r>
              </m:e>
            </m:mr>
            <m:mr>
              <m:e/>
              <m:e/>
            </m:mr>
          </m:m>
        </m:oMath>
      </m:oMathPara>
    </w:p>
    <w:p w14:paraId="37431285" w14:textId="77777777" w:rsidR="00E92E00" w:rsidRDefault="00000000">
      <w:pPr>
        <w:pStyle w:val="FirstParagraph"/>
      </w:pPr>
      <w:r>
        <w:t xml:space="preserve">That is, the conditional probability of random variable </w:t>
      </w:r>
      <m:oMath>
        <m:r>
          <w:rPr>
            <w:rFonts w:ascii="Cambria Math" w:hAnsi="Cambria Math"/>
          </w:rPr>
          <m:t>Y</m:t>
        </m:r>
      </m:oMath>
      <w:r>
        <w:t xml:space="preserve"> belonging to set </w:t>
      </w:r>
      <m:oMath>
        <m:r>
          <w:rPr>
            <w:rFonts w:ascii="Cambria Math" w:hAnsi="Cambria Math"/>
          </w:rPr>
          <m:t>B</m:t>
        </m:r>
      </m:oMath>
      <w:r>
        <w:t xml:space="preserve"> given that </w:t>
      </w:r>
      <m:oMath>
        <m:r>
          <w:rPr>
            <w:rFonts w:ascii="Cambria Math" w:hAnsi="Cambria Math"/>
          </w:rPr>
          <m:t>X</m:t>
        </m:r>
      </m:oMath>
      <w:r>
        <w:t xml:space="preserve"> belongs to set </w:t>
      </w:r>
      <m:oMath>
        <m:r>
          <w:rPr>
            <w:rFonts w:ascii="Cambria Math" w:hAnsi="Cambria Math"/>
          </w:rPr>
          <m:t>A</m:t>
        </m:r>
      </m:oMath>
      <w:r>
        <w:t xml:space="preserve"> is equal to the unconditional probability that </w:t>
      </w:r>
      <m:oMath>
        <m:r>
          <w:rPr>
            <w:rFonts w:ascii="Cambria Math" w:hAnsi="Cambria Math"/>
          </w:rPr>
          <m:t>Y</m:t>
        </m:r>
      </m:oMath>
      <w:r>
        <w:t xml:space="preserve"> belongs to set </w:t>
      </w:r>
      <m:oMath>
        <m:r>
          <w:rPr>
            <w:rFonts w:ascii="Cambria Math" w:hAnsi="Cambria Math"/>
          </w:rPr>
          <m:t>B</m:t>
        </m:r>
      </m:oMath>
      <w:r>
        <w:t xml:space="preserve">. It follows that the conditional expectation </w:t>
      </w: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does not depend on </w:t>
      </w:r>
      <m:oMath>
        <m:r>
          <w:rPr>
            <w:rFonts w:ascii="Cambria Math" w:hAnsi="Cambria Math"/>
          </w:rPr>
          <m:t>X</m:t>
        </m:r>
      </m:oMath>
      <w:r>
        <w:t xml:space="preserve">, and thus equals the constant </w:t>
      </w:r>
      <m:oMath>
        <m:r>
          <w:rPr>
            <w:rFonts w:ascii="Cambria Math" w:hAnsi="Cambria Math"/>
          </w:rPr>
          <m:t>E</m:t>
        </m:r>
        <m:d>
          <m:dPr>
            <m:ctrlPr>
              <w:rPr>
                <w:rFonts w:ascii="Cambria Math" w:hAnsi="Cambria Math"/>
              </w:rPr>
            </m:ctrlPr>
          </m:dPr>
          <m:e>
            <m:r>
              <w:rPr>
                <w:rFonts w:ascii="Cambria Math" w:hAnsi="Cambria Math"/>
              </w:rPr>
              <m:t>Y</m:t>
            </m:r>
          </m:e>
        </m:d>
      </m:oMath>
      <w:r>
        <w:t xml:space="preserve">, the unconditional expected value of </w:t>
      </w:r>
      <m:oMath>
        <m:r>
          <w:rPr>
            <w:rFonts w:ascii="Cambria Math" w:hAnsi="Cambria Math"/>
          </w:rPr>
          <m:t>Y</m:t>
        </m:r>
      </m:oMath>
      <w:r>
        <w:t>.</w:t>
      </w:r>
    </w:p>
    <w:p w14:paraId="37431286" w14:textId="77777777" w:rsidR="00E92E00" w:rsidRDefault="00000000">
      <w:pPr>
        <w:pStyle w:val="Heading3"/>
      </w:pPr>
      <w:bookmarkStart w:id="24" w:name="Xbee9cccb7f84f025a560e59b5ed17d2c24ac0a8"/>
      <w:bookmarkStart w:id="25" w:name="_Toc188165454"/>
      <w:bookmarkEnd w:id="22"/>
      <w:r>
        <w:t>The case when X and Y are categorical variables</w:t>
      </w:r>
      <w:bookmarkEnd w:id="25"/>
    </w:p>
    <w:p w14:paraId="37431287" w14:textId="77777777" w:rsidR="00E92E00" w:rsidRDefault="00000000">
      <w:pPr>
        <w:pStyle w:val="FirstParagraph"/>
      </w:pPr>
      <w:r>
        <w:t xml:space="preserve">As previously noted, for a pair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of continuous variables, the correlation coefficient is a measure (though not a definitive measure) of statistical association or dependence. In the case when </w:t>
      </w:r>
      <m:oMath>
        <m:r>
          <w:rPr>
            <w:rFonts w:ascii="Cambria Math" w:hAnsi="Cambria Math"/>
          </w:rPr>
          <m:t>X</m:t>
        </m:r>
      </m:oMath>
      <w:r>
        <w:t xml:space="preserve"> and </w:t>
      </w:r>
      <m:oMath>
        <m:r>
          <w:rPr>
            <w:rFonts w:ascii="Cambria Math" w:hAnsi="Cambria Math"/>
          </w:rPr>
          <m:t>Y</m:t>
        </m:r>
      </m:oMath>
      <w:r>
        <w:t xml:space="preserve"> are each restricted to a finite set of values, the chi-square statistic is often a useful measure of statistical association.</w:t>
      </w:r>
    </w:p>
    <w:p w14:paraId="37431288" w14:textId="631A85E5" w:rsidR="00E92E00" w:rsidRDefault="00000000">
      <w:pPr>
        <w:pStyle w:val="BodyText"/>
      </w:pPr>
      <w:r>
        <w:t xml:space="preserve">To illustrate, we use data on handedness (right, left, or ambidextrous) of US adults aged 25-34. The data were collected by the US Health and Nutrition Examination Survey (HANES), as cited in </w:t>
      </w:r>
      <w:hyperlink r:id="rId12">
        <w:r>
          <w:rPr>
            <w:rStyle w:val="Hyperlink"/>
          </w:rPr>
          <w:t>FPP</w:t>
        </w:r>
      </w:hyperlink>
      <w:r>
        <w:t>. The question we investigate is whether handedness is independent of sex (male, female). For each of the six possible combinations of handedness and sex, the table below counts the number of people in the sample having that combination.</w:t>
      </w:r>
    </w:p>
    <w:p w14:paraId="37431289" w14:textId="77777777" w:rsidR="00E92E00" w:rsidRDefault="00000000">
      <w:pPr>
        <w:pStyle w:val="TableCaption"/>
      </w:pPr>
      <w:r>
        <w:t>Handedness counts among sampled males and females</w:t>
      </w:r>
    </w:p>
    <w:tbl>
      <w:tblPr>
        <w:tblStyle w:val="Table"/>
        <w:tblW w:w="0" w:type="auto"/>
        <w:tblLook w:val="0020" w:firstRow="1" w:lastRow="0" w:firstColumn="0" w:lastColumn="0" w:noHBand="0" w:noVBand="0"/>
      </w:tblPr>
      <w:tblGrid>
        <w:gridCol w:w="1496"/>
        <w:gridCol w:w="738"/>
        <w:gridCol w:w="936"/>
      </w:tblGrid>
      <w:tr w:rsidR="00E92E00" w14:paraId="3743128D"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8A" w14:textId="77777777" w:rsidR="00E92E00" w:rsidRDefault="00000000">
            <w:pPr>
              <w:pStyle w:val="Compact"/>
            </w:pPr>
            <w:r>
              <w:t>handedness</w:t>
            </w:r>
          </w:p>
        </w:tc>
        <w:tc>
          <w:tcPr>
            <w:tcW w:w="0" w:type="auto"/>
          </w:tcPr>
          <w:p w14:paraId="3743128B" w14:textId="77777777" w:rsidR="00E92E00" w:rsidRDefault="00000000">
            <w:pPr>
              <w:pStyle w:val="Compact"/>
              <w:jc w:val="right"/>
            </w:pPr>
            <w:r>
              <w:t>male</w:t>
            </w:r>
          </w:p>
        </w:tc>
        <w:tc>
          <w:tcPr>
            <w:tcW w:w="0" w:type="auto"/>
          </w:tcPr>
          <w:p w14:paraId="3743128C" w14:textId="77777777" w:rsidR="00E92E00" w:rsidRDefault="00000000">
            <w:pPr>
              <w:pStyle w:val="Compact"/>
              <w:jc w:val="right"/>
            </w:pPr>
            <w:r>
              <w:t>female</w:t>
            </w:r>
          </w:p>
        </w:tc>
      </w:tr>
      <w:tr w:rsidR="00E92E00" w14:paraId="37431291" w14:textId="77777777">
        <w:tc>
          <w:tcPr>
            <w:tcW w:w="0" w:type="auto"/>
          </w:tcPr>
          <w:p w14:paraId="3743128E" w14:textId="77777777" w:rsidR="00E92E00" w:rsidRDefault="00000000">
            <w:pPr>
              <w:pStyle w:val="Compact"/>
            </w:pPr>
            <w:r>
              <w:t>right</w:t>
            </w:r>
          </w:p>
        </w:tc>
        <w:tc>
          <w:tcPr>
            <w:tcW w:w="0" w:type="auto"/>
          </w:tcPr>
          <w:p w14:paraId="3743128F" w14:textId="77777777" w:rsidR="00E92E00" w:rsidRDefault="00000000">
            <w:pPr>
              <w:pStyle w:val="Compact"/>
              <w:jc w:val="right"/>
            </w:pPr>
            <w:r>
              <w:t>934</w:t>
            </w:r>
          </w:p>
        </w:tc>
        <w:tc>
          <w:tcPr>
            <w:tcW w:w="0" w:type="auto"/>
          </w:tcPr>
          <w:p w14:paraId="37431290" w14:textId="77777777" w:rsidR="00E92E00" w:rsidRDefault="00000000">
            <w:pPr>
              <w:pStyle w:val="Compact"/>
              <w:jc w:val="right"/>
            </w:pPr>
            <w:r>
              <w:t>1070</w:t>
            </w:r>
          </w:p>
        </w:tc>
      </w:tr>
      <w:tr w:rsidR="00E92E00" w14:paraId="37431295" w14:textId="77777777">
        <w:tc>
          <w:tcPr>
            <w:tcW w:w="0" w:type="auto"/>
          </w:tcPr>
          <w:p w14:paraId="37431292" w14:textId="77777777" w:rsidR="00E92E00" w:rsidRDefault="00000000">
            <w:pPr>
              <w:pStyle w:val="Compact"/>
            </w:pPr>
            <w:r>
              <w:t>left</w:t>
            </w:r>
          </w:p>
        </w:tc>
        <w:tc>
          <w:tcPr>
            <w:tcW w:w="0" w:type="auto"/>
          </w:tcPr>
          <w:p w14:paraId="37431293" w14:textId="77777777" w:rsidR="00E92E00" w:rsidRDefault="00000000">
            <w:pPr>
              <w:pStyle w:val="Compact"/>
              <w:jc w:val="right"/>
            </w:pPr>
            <w:r>
              <w:t>113</w:t>
            </w:r>
          </w:p>
        </w:tc>
        <w:tc>
          <w:tcPr>
            <w:tcW w:w="0" w:type="auto"/>
          </w:tcPr>
          <w:p w14:paraId="37431294" w14:textId="77777777" w:rsidR="00E92E00" w:rsidRDefault="00000000">
            <w:pPr>
              <w:pStyle w:val="Compact"/>
              <w:jc w:val="right"/>
            </w:pPr>
            <w:r>
              <w:t>92</w:t>
            </w:r>
          </w:p>
        </w:tc>
      </w:tr>
      <w:tr w:rsidR="00E92E00" w14:paraId="37431299" w14:textId="77777777">
        <w:tc>
          <w:tcPr>
            <w:tcW w:w="0" w:type="auto"/>
          </w:tcPr>
          <w:p w14:paraId="37431296" w14:textId="77777777" w:rsidR="00E92E00" w:rsidRDefault="00000000">
            <w:pPr>
              <w:pStyle w:val="Compact"/>
            </w:pPr>
            <w:r>
              <w:t>ambi</w:t>
            </w:r>
          </w:p>
        </w:tc>
        <w:tc>
          <w:tcPr>
            <w:tcW w:w="0" w:type="auto"/>
          </w:tcPr>
          <w:p w14:paraId="37431297" w14:textId="77777777" w:rsidR="00E92E00" w:rsidRDefault="00000000">
            <w:pPr>
              <w:pStyle w:val="Compact"/>
              <w:jc w:val="right"/>
            </w:pPr>
            <w:r>
              <w:t>20</w:t>
            </w:r>
          </w:p>
        </w:tc>
        <w:tc>
          <w:tcPr>
            <w:tcW w:w="0" w:type="auto"/>
          </w:tcPr>
          <w:p w14:paraId="37431298" w14:textId="77777777" w:rsidR="00E92E00" w:rsidRDefault="00000000">
            <w:pPr>
              <w:pStyle w:val="Compact"/>
              <w:jc w:val="right"/>
            </w:pPr>
            <w:r>
              <w:t>8</w:t>
            </w:r>
          </w:p>
        </w:tc>
      </w:tr>
    </w:tbl>
    <w:p w14:paraId="3743129A" w14:textId="77777777" w:rsidR="00E92E00" w:rsidRDefault="00000000">
      <w:pPr>
        <w:pStyle w:val="BodyText"/>
      </w:pPr>
      <w:r>
        <w:t>The percentages of handedness among males and among females are as follows.</w:t>
      </w:r>
    </w:p>
    <w:p w14:paraId="3743129B" w14:textId="77777777" w:rsidR="00E92E00" w:rsidRDefault="00000000">
      <w:pPr>
        <w:pStyle w:val="TableCaption"/>
      </w:pPr>
      <w:r>
        <w:t>Percentage handedness among males, and among females</w:t>
      </w:r>
    </w:p>
    <w:tbl>
      <w:tblPr>
        <w:tblStyle w:val="Table"/>
        <w:tblW w:w="0" w:type="auto"/>
        <w:tblLook w:val="0020" w:firstRow="1" w:lastRow="0" w:firstColumn="0" w:lastColumn="0" w:noHBand="0" w:noVBand="0"/>
      </w:tblPr>
      <w:tblGrid>
        <w:gridCol w:w="1496"/>
        <w:gridCol w:w="738"/>
        <w:gridCol w:w="936"/>
      </w:tblGrid>
      <w:tr w:rsidR="00E92E00" w14:paraId="3743129F"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9C" w14:textId="77777777" w:rsidR="00E92E00" w:rsidRDefault="00000000">
            <w:pPr>
              <w:pStyle w:val="Compact"/>
            </w:pPr>
            <w:r>
              <w:t>handedness</w:t>
            </w:r>
          </w:p>
        </w:tc>
        <w:tc>
          <w:tcPr>
            <w:tcW w:w="0" w:type="auto"/>
          </w:tcPr>
          <w:p w14:paraId="3743129D" w14:textId="77777777" w:rsidR="00E92E00" w:rsidRDefault="00000000">
            <w:pPr>
              <w:pStyle w:val="Compact"/>
              <w:jc w:val="right"/>
            </w:pPr>
            <w:r>
              <w:t>male</w:t>
            </w:r>
          </w:p>
        </w:tc>
        <w:tc>
          <w:tcPr>
            <w:tcW w:w="0" w:type="auto"/>
          </w:tcPr>
          <w:p w14:paraId="3743129E" w14:textId="77777777" w:rsidR="00E92E00" w:rsidRDefault="00000000">
            <w:pPr>
              <w:pStyle w:val="Compact"/>
              <w:jc w:val="right"/>
            </w:pPr>
            <w:r>
              <w:t>female</w:t>
            </w:r>
          </w:p>
        </w:tc>
      </w:tr>
      <w:tr w:rsidR="00E92E00" w14:paraId="374312A3" w14:textId="77777777">
        <w:tc>
          <w:tcPr>
            <w:tcW w:w="0" w:type="auto"/>
          </w:tcPr>
          <w:p w14:paraId="374312A0" w14:textId="77777777" w:rsidR="00E92E00" w:rsidRDefault="00000000">
            <w:pPr>
              <w:pStyle w:val="Compact"/>
            </w:pPr>
            <w:r>
              <w:lastRenderedPageBreak/>
              <w:t>right</w:t>
            </w:r>
          </w:p>
        </w:tc>
        <w:tc>
          <w:tcPr>
            <w:tcW w:w="0" w:type="auto"/>
          </w:tcPr>
          <w:p w14:paraId="374312A1" w14:textId="77777777" w:rsidR="00E92E00" w:rsidRDefault="00000000">
            <w:pPr>
              <w:pStyle w:val="Compact"/>
              <w:jc w:val="right"/>
            </w:pPr>
            <w:r>
              <w:t>87.5</w:t>
            </w:r>
          </w:p>
        </w:tc>
        <w:tc>
          <w:tcPr>
            <w:tcW w:w="0" w:type="auto"/>
          </w:tcPr>
          <w:p w14:paraId="374312A2" w14:textId="77777777" w:rsidR="00E92E00" w:rsidRDefault="00000000">
            <w:pPr>
              <w:pStyle w:val="Compact"/>
              <w:jc w:val="right"/>
            </w:pPr>
            <w:r>
              <w:t>91.5</w:t>
            </w:r>
          </w:p>
        </w:tc>
      </w:tr>
      <w:tr w:rsidR="00E92E00" w14:paraId="374312A7" w14:textId="77777777">
        <w:tc>
          <w:tcPr>
            <w:tcW w:w="0" w:type="auto"/>
          </w:tcPr>
          <w:p w14:paraId="374312A4" w14:textId="77777777" w:rsidR="00E92E00" w:rsidRDefault="00000000">
            <w:pPr>
              <w:pStyle w:val="Compact"/>
            </w:pPr>
            <w:r>
              <w:t>left</w:t>
            </w:r>
          </w:p>
        </w:tc>
        <w:tc>
          <w:tcPr>
            <w:tcW w:w="0" w:type="auto"/>
          </w:tcPr>
          <w:p w14:paraId="374312A5" w14:textId="77777777" w:rsidR="00E92E00" w:rsidRDefault="00000000">
            <w:pPr>
              <w:pStyle w:val="Compact"/>
              <w:jc w:val="right"/>
            </w:pPr>
            <w:r>
              <w:t>10.6</w:t>
            </w:r>
          </w:p>
        </w:tc>
        <w:tc>
          <w:tcPr>
            <w:tcW w:w="0" w:type="auto"/>
          </w:tcPr>
          <w:p w14:paraId="374312A6" w14:textId="77777777" w:rsidR="00E92E00" w:rsidRDefault="00000000">
            <w:pPr>
              <w:pStyle w:val="Compact"/>
              <w:jc w:val="right"/>
            </w:pPr>
            <w:r>
              <w:t>7.9</w:t>
            </w:r>
          </w:p>
        </w:tc>
      </w:tr>
      <w:tr w:rsidR="00E92E00" w14:paraId="374312AB" w14:textId="77777777">
        <w:tc>
          <w:tcPr>
            <w:tcW w:w="0" w:type="auto"/>
          </w:tcPr>
          <w:p w14:paraId="374312A8" w14:textId="77777777" w:rsidR="00E92E00" w:rsidRDefault="00000000">
            <w:pPr>
              <w:pStyle w:val="Compact"/>
            </w:pPr>
            <w:r>
              <w:t>ambi</w:t>
            </w:r>
          </w:p>
        </w:tc>
        <w:tc>
          <w:tcPr>
            <w:tcW w:w="0" w:type="auto"/>
          </w:tcPr>
          <w:p w14:paraId="374312A9" w14:textId="77777777" w:rsidR="00E92E00" w:rsidRDefault="00000000">
            <w:pPr>
              <w:pStyle w:val="Compact"/>
              <w:jc w:val="right"/>
            </w:pPr>
            <w:r>
              <w:t>1.9</w:t>
            </w:r>
          </w:p>
        </w:tc>
        <w:tc>
          <w:tcPr>
            <w:tcW w:w="0" w:type="auto"/>
          </w:tcPr>
          <w:p w14:paraId="374312AA" w14:textId="77777777" w:rsidR="00E92E00" w:rsidRDefault="00000000">
            <w:pPr>
              <w:pStyle w:val="Compact"/>
              <w:jc w:val="right"/>
            </w:pPr>
            <w:r>
              <w:t>0.7</w:t>
            </w:r>
          </w:p>
        </w:tc>
      </w:tr>
    </w:tbl>
    <w:p w14:paraId="374312AC" w14:textId="77777777" w:rsidR="00E92E00" w:rsidRDefault="00000000">
      <w:pPr>
        <w:pStyle w:val="BodyText"/>
      </w:pPr>
      <w:r>
        <w:t>If handedness and sex were independent, we should see similar percentages of males and females for each type of handedness. The above table indeed shows similar percentages, but are they close enough to conclude independence?</w:t>
      </w:r>
    </w:p>
    <w:p w14:paraId="374312AD" w14:textId="1A87B13A" w:rsidR="00E92E00" w:rsidRDefault="00000000">
      <w:pPr>
        <w:pStyle w:val="BodyText"/>
      </w:pPr>
      <w:r>
        <w:t xml:space="preserve">In the early 1900’s </w:t>
      </w:r>
      <w:hyperlink r:id="rId13">
        <w:r>
          <w:rPr>
            <w:rStyle w:val="Hyperlink"/>
          </w:rPr>
          <w:t>Karl Pearson</w:t>
        </w:r>
      </w:hyperlink>
      <w:r>
        <w:t xml:space="preserve"> developed the chi-squared test of independence of categorical variables. The reasoning is as follows. Suppose we accept as population estimates the data percentages of handedness (across males and females), and we also accept the somewhat different percentages of males and females in the sample. These so-called </w:t>
      </w:r>
      <w:r>
        <w:rPr>
          <w:i/>
          <w:iCs/>
        </w:rPr>
        <w:t>marginal</w:t>
      </w:r>
      <w:r>
        <w:t xml:space="preserve"> distributions are not in dispute. What we’re investigating concerns the cell percentages, combinations of handedness and sex. Under the assumption of independence we would expect each cell percentage in the data to be close to the product of the handedness percentage and the male or female percentage. That product is an </w:t>
      </w:r>
      <w:r>
        <w:rPr>
          <w:i/>
          <w:iCs/>
        </w:rPr>
        <w:t>expected</w:t>
      </w:r>
      <w:r>
        <w:t xml:space="preserve"> cell percentage (assuming independence). Multiplying the expected cell percentage by the by the sample size </w:t>
      </w:r>
      <m:oMath>
        <m:r>
          <w:rPr>
            <w:rFonts w:ascii="Cambria Math" w:hAnsi="Cambria Math"/>
          </w:rPr>
          <m:t>n</m:t>
        </m:r>
      </m:oMath>
      <w:r>
        <w:t xml:space="preserve"> (number of people in the sample) gives an expected cell count. Pearson’s test of independence is based on the following chi-squared statistic.</w:t>
      </w:r>
    </w:p>
    <w:p w14:paraId="374312AE"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χ</m:t>
                    </m:r>
                  </m:e>
                  <m:sup>
                    <m:r>
                      <w:rPr>
                        <w:rFonts w:ascii="Cambria Math" w:hAnsi="Cambria Math"/>
                      </w:rPr>
                      <m:t>2</m:t>
                    </m:r>
                  </m:sup>
                </m:s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k</m:t>
                                </m:r>
                              </m:sub>
                            </m:sSub>
                          </m:den>
                        </m:f>
                      </m:e>
                    </m:nary>
                  </m:e>
                </m:nary>
              </m:e>
            </m:mr>
            <m:mr>
              <m:e>
                <m:sSub>
                  <m:sSubPr>
                    <m:ctrlPr>
                      <w:rPr>
                        <w:rFonts w:ascii="Cambria Math" w:hAnsi="Cambria Math"/>
                      </w:rPr>
                    </m:ctrlPr>
                  </m:sSubPr>
                  <m:e>
                    <m:r>
                      <w:rPr>
                        <w:rFonts w:ascii="Cambria Math" w:hAnsi="Cambria Math"/>
                      </w:rPr>
                      <m:t>O</m:t>
                    </m:r>
                  </m:e>
                  <m:sub>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r>
                  <m:rPr>
                    <m:nor/>
                  </m:rPr>
                  <m:t xml:space="preserve">observed count for cell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e>
            </m:mr>
            <m:mr>
              <m:e>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r>
                  <m:rPr>
                    <m:nor/>
                  </m:rPr>
                  <m:t xml:space="preserve">expected count for cell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e>
            </m:mr>
            <m:mr>
              <m:e/>
              <m:e/>
            </m:mr>
          </m:m>
        </m:oMath>
      </m:oMathPara>
    </w:p>
    <w:p w14:paraId="374312AF" w14:textId="77777777" w:rsidR="00E92E00" w:rsidRDefault="00000000">
      <w:pPr>
        <w:pStyle w:val="FirstParagraph"/>
      </w:pPr>
      <w:r>
        <w:t xml:space="preserve">Under the assumption of independence Pearson determined the probability distribution of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mathematically based on the notion of “degrees of freedom”.</w:t>
      </w:r>
    </w:p>
    <w:p w14:paraId="374312B0" w14:textId="77777777" w:rsidR="00E92E00" w:rsidRDefault="00000000">
      <w:pPr>
        <w:pStyle w:val="BodyText"/>
      </w:pPr>
      <w:r>
        <w:t xml:space="preserve">That is, for each row-index </w:t>
      </w:r>
      <m:oMath>
        <m:r>
          <w:rPr>
            <w:rFonts w:ascii="Cambria Math" w:hAnsi="Cambria Math"/>
          </w:rPr>
          <m:t>j</m:t>
        </m:r>
      </m:oMath>
      <w:r>
        <w:t xml:space="preserve"> the expected counts summed across </w:t>
      </w:r>
      <m:oMath>
        <m:r>
          <w:rPr>
            <w:rFonts w:ascii="Cambria Math" w:hAnsi="Cambria Math"/>
          </w:rPr>
          <m:t>k</m:t>
        </m:r>
      </m:oMath>
      <w:r>
        <w:t xml:space="preserve"> are constrained to match the corresponding sum of the observed values (the sum for row </w:t>
      </w:r>
      <m:oMath>
        <m:r>
          <w:rPr>
            <w:rFonts w:ascii="Cambria Math" w:hAnsi="Cambria Math"/>
          </w:rPr>
          <m:t>j</m:t>
        </m:r>
      </m:oMath>
      <w:r>
        <w:t xml:space="preserve">). Similarly, for each column-index </w:t>
      </w:r>
      <m:oMath>
        <m:r>
          <w:rPr>
            <w:rFonts w:ascii="Cambria Math" w:hAnsi="Cambria Math"/>
          </w:rPr>
          <m:t>k</m:t>
        </m:r>
      </m:oMath>
      <w:r>
        <w:t xml:space="preserve"> the expected counts summed across </w:t>
      </w:r>
      <m:oMath>
        <m:r>
          <w:rPr>
            <w:rFonts w:ascii="Cambria Math" w:hAnsi="Cambria Math"/>
          </w:rPr>
          <m:t>j</m:t>
        </m:r>
      </m:oMath>
      <w:r>
        <w:t xml:space="preserve"> are constrained to match the corresponding sum of the observed values (the sum for column </w:t>
      </w:r>
      <m:oMath>
        <m:r>
          <w:rPr>
            <w:rFonts w:ascii="Cambria Math" w:hAnsi="Cambria Math"/>
          </w:rPr>
          <m:t>k</m:t>
        </m:r>
      </m:oMath>
      <w:r>
        <w:t xml:space="preserve">). Given these fixed marginal sums, cell values can vary with </w:t>
      </w:r>
      <m:oMath>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 xml:space="preserve"> degrees of freedom.</w:t>
      </w:r>
    </w:p>
    <w:p w14:paraId="374312B1" w14:textId="77777777" w:rsidR="00E92E00" w:rsidRDefault="00000000">
      <w:pPr>
        <w:pStyle w:val="BodyText"/>
      </w:pPr>
      <w:r>
        <w:t xml:space="preserve">Under the assumption of independence and for a large sample size </w:t>
      </w:r>
      <m:oMath>
        <m:r>
          <w:rPr>
            <w:rFonts w:ascii="Cambria Math" w:hAnsi="Cambria Math"/>
          </w:rPr>
          <m:t>n</m:t>
        </m:r>
      </m:oMath>
      <w:r>
        <w:t>, the chi-squared statistic approximately follows the distribution of the sum of squared independent standard normal variables, the number of independent normal variables matching the degrees of freedom.</w:t>
      </w:r>
    </w:p>
    <w:p w14:paraId="374312B2" w14:textId="77777777" w:rsidR="00E92E00" w:rsidRDefault="00000000">
      <w:pPr>
        <w:pStyle w:val="BodyText"/>
      </w:pPr>
      <w:r>
        <w:t xml:space="preserve">For the handedness data the degrees of freedom equals 2, and the value of the statistic is 11.8, which is beyond the 99% quantile of the corresponding chi-squared distribution (and </w:t>
      </w:r>
      <w:r>
        <w:lastRenderedPageBreak/>
        <w:t>thus yields a “p-value” of less than 1%). This would be regarded as strong evidence against the assumption of independence.</w:t>
      </w:r>
    </w:p>
    <w:p w14:paraId="374312B3" w14:textId="77777777" w:rsidR="00E92E00" w:rsidRDefault="00000000">
      <w:pPr>
        <w:pStyle w:val="BodyText"/>
      </w:pPr>
      <w:r>
        <w:t>The chi-squared statistic is the sum of squared terms of the following form.</w:t>
      </w:r>
    </w:p>
    <w:p w14:paraId="374312B4" w14:textId="77777777" w:rsidR="00E92E00"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k</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k</m:t>
                            </m:r>
                          </m:sub>
                        </m:sSub>
                      </m:e>
                    </m:rad>
                  </m:den>
                </m:f>
              </m:e>
            </m:mr>
            <m:mr>
              <m:e/>
            </m:mr>
          </m:m>
        </m:oMath>
      </m:oMathPara>
    </w:p>
    <w:p w14:paraId="374312B5" w14:textId="77777777" w:rsidR="00E92E00" w:rsidRDefault="00000000">
      <w:pPr>
        <w:pStyle w:val="FirstParagraph"/>
      </w:pPr>
      <w:r>
        <w:t>These terms are called “Pearson residuals”. For the handedness data, the Pearson residuals are as follows.</w:t>
      </w:r>
    </w:p>
    <w:p w14:paraId="374312B6" w14:textId="77777777" w:rsidR="00E92E00" w:rsidRDefault="00000000">
      <w:pPr>
        <w:pStyle w:val="TableCaption"/>
      </w:pPr>
      <w:r>
        <w:t>Pearson residuals for handedness data</w:t>
      </w:r>
    </w:p>
    <w:tbl>
      <w:tblPr>
        <w:tblStyle w:val="Table"/>
        <w:tblW w:w="0" w:type="auto"/>
        <w:tblLook w:val="0020" w:firstRow="1" w:lastRow="0" w:firstColumn="0" w:lastColumn="0" w:noHBand="0" w:noVBand="0"/>
      </w:tblPr>
      <w:tblGrid>
        <w:gridCol w:w="1496"/>
        <w:gridCol w:w="738"/>
        <w:gridCol w:w="936"/>
      </w:tblGrid>
      <w:tr w:rsidR="00E92E00" w14:paraId="374312BA"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B7" w14:textId="77777777" w:rsidR="00E92E00" w:rsidRDefault="00000000">
            <w:pPr>
              <w:pStyle w:val="Compact"/>
            </w:pPr>
            <w:r>
              <w:t>handedness</w:t>
            </w:r>
          </w:p>
        </w:tc>
        <w:tc>
          <w:tcPr>
            <w:tcW w:w="0" w:type="auto"/>
          </w:tcPr>
          <w:p w14:paraId="374312B8" w14:textId="77777777" w:rsidR="00E92E00" w:rsidRDefault="00000000">
            <w:pPr>
              <w:pStyle w:val="Compact"/>
              <w:jc w:val="right"/>
            </w:pPr>
            <w:r>
              <w:t>male</w:t>
            </w:r>
          </w:p>
        </w:tc>
        <w:tc>
          <w:tcPr>
            <w:tcW w:w="0" w:type="auto"/>
          </w:tcPr>
          <w:p w14:paraId="374312B9" w14:textId="77777777" w:rsidR="00E92E00" w:rsidRDefault="00000000">
            <w:pPr>
              <w:pStyle w:val="Compact"/>
              <w:jc w:val="right"/>
            </w:pPr>
            <w:r>
              <w:t>female</w:t>
            </w:r>
          </w:p>
        </w:tc>
      </w:tr>
      <w:tr w:rsidR="00E92E00" w14:paraId="374312BE" w14:textId="77777777">
        <w:tc>
          <w:tcPr>
            <w:tcW w:w="0" w:type="auto"/>
          </w:tcPr>
          <w:p w14:paraId="374312BB" w14:textId="77777777" w:rsidR="00E92E00" w:rsidRDefault="00000000">
            <w:pPr>
              <w:pStyle w:val="Compact"/>
            </w:pPr>
            <w:r>
              <w:t>right</w:t>
            </w:r>
          </w:p>
        </w:tc>
        <w:tc>
          <w:tcPr>
            <w:tcW w:w="0" w:type="auto"/>
          </w:tcPr>
          <w:p w14:paraId="374312BC" w14:textId="77777777" w:rsidR="00E92E00" w:rsidRDefault="00000000">
            <w:pPr>
              <w:pStyle w:val="Compact"/>
              <w:jc w:val="right"/>
            </w:pPr>
            <w:r>
              <w:t>-0.7</w:t>
            </w:r>
          </w:p>
        </w:tc>
        <w:tc>
          <w:tcPr>
            <w:tcW w:w="0" w:type="auto"/>
          </w:tcPr>
          <w:p w14:paraId="374312BD" w14:textId="77777777" w:rsidR="00E92E00" w:rsidRDefault="00000000">
            <w:pPr>
              <w:pStyle w:val="Compact"/>
              <w:jc w:val="right"/>
            </w:pPr>
            <w:r>
              <w:t>0.7</w:t>
            </w:r>
          </w:p>
        </w:tc>
      </w:tr>
      <w:tr w:rsidR="00E92E00" w14:paraId="374312C2" w14:textId="77777777">
        <w:tc>
          <w:tcPr>
            <w:tcW w:w="0" w:type="auto"/>
          </w:tcPr>
          <w:p w14:paraId="374312BF" w14:textId="77777777" w:rsidR="00E92E00" w:rsidRDefault="00000000">
            <w:pPr>
              <w:pStyle w:val="Compact"/>
            </w:pPr>
            <w:r>
              <w:t>left</w:t>
            </w:r>
          </w:p>
        </w:tc>
        <w:tc>
          <w:tcPr>
            <w:tcW w:w="0" w:type="auto"/>
          </w:tcPr>
          <w:p w14:paraId="374312C0" w14:textId="77777777" w:rsidR="00E92E00" w:rsidRDefault="00000000">
            <w:pPr>
              <w:pStyle w:val="Compact"/>
              <w:jc w:val="right"/>
            </w:pPr>
            <w:r>
              <w:t>1.5</w:t>
            </w:r>
          </w:p>
        </w:tc>
        <w:tc>
          <w:tcPr>
            <w:tcW w:w="0" w:type="auto"/>
          </w:tcPr>
          <w:p w14:paraId="374312C1" w14:textId="77777777" w:rsidR="00E92E00" w:rsidRDefault="00000000">
            <w:pPr>
              <w:pStyle w:val="Compact"/>
              <w:jc w:val="right"/>
            </w:pPr>
            <w:r>
              <w:t>-1.5</w:t>
            </w:r>
          </w:p>
        </w:tc>
      </w:tr>
      <w:tr w:rsidR="00E92E00" w14:paraId="374312C6" w14:textId="77777777">
        <w:tc>
          <w:tcPr>
            <w:tcW w:w="0" w:type="auto"/>
          </w:tcPr>
          <w:p w14:paraId="374312C3" w14:textId="77777777" w:rsidR="00E92E00" w:rsidRDefault="00000000">
            <w:pPr>
              <w:pStyle w:val="Compact"/>
            </w:pPr>
            <w:r>
              <w:t>ambi</w:t>
            </w:r>
          </w:p>
        </w:tc>
        <w:tc>
          <w:tcPr>
            <w:tcW w:w="0" w:type="auto"/>
          </w:tcPr>
          <w:p w14:paraId="374312C4" w14:textId="77777777" w:rsidR="00E92E00" w:rsidRDefault="00000000">
            <w:pPr>
              <w:pStyle w:val="Compact"/>
              <w:jc w:val="right"/>
            </w:pPr>
            <w:r>
              <w:t>1.8</w:t>
            </w:r>
          </w:p>
        </w:tc>
        <w:tc>
          <w:tcPr>
            <w:tcW w:w="0" w:type="auto"/>
          </w:tcPr>
          <w:p w14:paraId="374312C5" w14:textId="77777777" w:rsidR="00E92E00" w:rsidRDefault="00000000">
            <w:pPr>
              <w:pStyle w:val="Compact"/>
              <w:jc w:val="right"/>
            </w:pPr>
            <w:r>
              <w:t>-1.7</w:t>
            </w:r>
          </w:p>
        </w:tc>
      </w:tr>
    </w:tbl>
    <w:p w14:paraId="374312C7" w14:textId="77777777" w:rsidR="00E92E00" w:rsidRDefault="00000000">
      <w:pPr>
        <w:pStyle w:val="BodyText"/>
      </w:pPr>
      <w:r>
        <w:t>Roughly speaking, under independence the magnitude of cell values should align with the scale of standard normal variables. For the handedness data, the large value of the chi-square statistic cannot be attributed to a single cell of the table, but rather to the left-handed and ambidextrous cells (handedness to which males are more prone than females).</w:t>
      </w:r>
    </w:p>
    <w:p w14:paraId="374312C8" w14:textId="77777777" w:rsidR="00E92E00" w:rsidRDefault="00000000">
      <w:pPr>
        <w:pStyle w:val="Heading3"/>
      </w:pPr>
      <w:bookmarkStart w:id="26" w:name="simpsons-paradox"/>
      <w:bookmarkStart w:id="27" w:name="_Toc188165455"/>
      <w:bookmarkEnd w:id="24"/>
      <w:r>
        <w:t>Simpson’s Paradox</w:t>
      </w:r>
      <w:bookmarkEnd w:id="27"/>
    </w:p>
    <w:p w14:paraId="374312C9" w14:textId="77777777" w:rsidR="00E92E00" w:rsidRDefault="00000000">
      <w:pPr>
        <w:pStyle w:val="FirstParagraph"/>
      </w:pPr>
      <w:r>
        <w:t xml:space="preserve">We now turn to a different set of categorical data from a study of graduate admissions at UC Berkeley in 1973 available in R as </w:t>
      </w:r>
      <w:r>
        <w:rPr>
          <w:rStyle w:val="VerbatimChar"/>
        </w:rPr>
        <w:t>datasets::UCBAdmissions</w:t>
      </w:r>
      <w:r>
        <w:t>. The study was prompted by a concern of bias against females. The table below summarizes admission percentages for males and for females across the six largest departments.</w:t>
      </w:r>
    </w:p>
    <w:p w14:paraId="374312CA" w14:textId="77777777" w:rsidR="00E92E00" w:rsidRDefault="00000000">
      <w:pPr>
        <w:pStyle w:val="TableCaption"/>
      </w:pPr>
      <w:r>
        <w:t>Admission percentages for males and for females</w:t>
      </w:r>
    </w:p>
    <w:tbl>
      <w:tblPr>
        <w:tblStyle w:val="Table"/>
        <w:tblW w:w="0" w:type="auto"/>
        <w:tblLook w:val="0020" w:firstRow="1" w:lastRow="0" w:firstColumn="0" w:lastColumn="0" w:noHBand="0" w:noVBand="0"/>
      </w:tblPr>
      <w:tblGrid>
        <w:gridCol w:w="1171"/>
        <w:gridCol w:w="723"/>
        <w:gridCol w:w="990"/>
      </w:tblGrid>
      <w:tr w:rsidR="00E92E00" w14:paraId="374312CE"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CB" w14:textId="77777777" w:rsidR="00E92E00" w:rsidRDefault="00000000">
            <w:pPr>
              <w:pStyle w:val="Compact"/>
            </w:pPr>
            <w:r>
              <w:t>decision</w:t>
            </w:r>
          </w:p>
        </w:tc>
        <w:tc>
          <w:tcPr>
            <w:tcW w:w="0" w:type="auto"/>
          </w:tcPr>
          <w:p w14:paraId="374312CC" w14:textId="77777777" w:rsidR="00E92E00" w:rsidRDefault="00000000">
            <w:pPr>
              <w:pStyle w:val="Compact"/>
              <w:jc w:val="right"/>
            </w:pPr>
            <w:r>
              <w:t>Male</w:t>
            </w:r>
          </w:p>
        </w:tc>
        <w:tc>
          <w:tcPr>
            <w:tcW w:w="0" w:type="auto"/>
          </w:tcPr>
          <w:p w14:paraId="374312CD" w14:textId="77777777" w:rsidR="00E92E00" w:rsidRDefault="00000000">
            <w:pPr>
              <w:pStyle w:val="Compact"/>
              <w:jc w:val="right"/>
            </w:pPr>
            <w:r>
              <w:t>Female</w:t>
            </w:r>
          </w:p>
        </w:tc>
      </w:tr>
      <w:tr w:rsidR="00E92E00" w14:paraId="374312D2" w14:textId="77777777">
        <w:tc>
          <w:tcPr>
            <w:tcW w:w="0" w:type="auto"/>
          </w:tcPr>
          <w:p w14:paraId="374312CF" w14:textId="77777777" w:rsidR="00E92E00" w:rsidRDefault="00000000">
            <w:pPr>
              <w:pStyle w:val="Compact"/>
            </w:pPr>
            <w:r>
              <w:t>Admitted</w:t>
            </w:r>
          </w:p>
        </w:tc>
        <w:tc>
          <w:tcPr>
            <w:tcW w:w="0" w:type="auto"/>
          </w:tcPr>
          <w:p w14:paraId="374312D0" w14:textId="77777777" w:rsidR="00E92E00" w:rsidRDefault="00000000">
            <w:pPr>
              <w:pStyle w:val="Compact"/>
              <w:jc w:val="right"/>
            </w:pPr>
            <w:r>
              <w:t>44.5</w:t>
            </w:r>
          </w:p>
        </w:tc>
        <w:tc>
          <w:tcPr>
            <w:tcW w:w="0" w:type="auto"/>
          </w:tcPr>
          <w:p w14:paraId="374312D1" w14:textId="77777777" w:rsidR="00E92E00" w:rsidRDefault="00000000">
            <w:pPr>
              <w:pStyle w:val="Compact"/>
              <w:jc w:val="right"/>
            </w:pPr>
            <w:r>
              <w:t>30.4</w:t>
            </w:r>
          </w:p>
        </w:tc>
      </w:tr>
      <w:tr w:rsidR="00E92E00" w14:paraId="374312D6" w14:textId="77777777">
        <w:tc>
          <w:tcPr>
            <w:tcW w:w="0" w:type="auto"/>
          </w:tcPr>
          <w:p w14:paraId="374312D3" w14:textId="77777777" w:rsidR="00E92E00" w:rsidRDefault="00000000">
            <w:pPr>
              <w:pStyle w:val="Compact"/>
            </w:pPr>
            <w:r>
              <w:t>Rejected</w:t>
            </w:r>
          </w:p>
        </w:tc>
        <w:tc>
          <w:tcPr>
            <w:tcW w:w="0" w:type="auto"/>
          </w:tcPr>
          <w:p w14:paraId="374312D4" w14:textId="77777777" w:rsidR="00E92E00" w:rsidRDefault="00000000">
            <w:pPr>
              <w:pStyle w:val="Compact"/>
              <w:jc w:val="right"/>
            </w:pPr>
            <w:r>
              <w:t>55.5</w:t>
            </w:r>
          </w:p>
        </w:tc>
        <w:tc>
          <w:tcPr>
            <w:tcW w:w="0" w:type="auto"/>
          </w:tcPr>
          <w:p w14:paraId="374312D5" w14:textId="77777777" w:rsidR="00E92E00" w:rsidRDefault="00000000">
            <w:pPr>
              <w:pStyle w:val="Compact"/>
              <w:jc w:val="right"/>
            </w:pPr>
            <w:r>
              <w:t>69.6</w:t>
            </w:r>
          </w:p>
        </w:tc>
      </w:tr>
    </w:tbl>
    <w:p w14:paraId="374312D7" w14:textId="77777777" w:rsidR="00E92E00" w:rsidRDefault="00000000">
      <w:pPr>
        <w:pStyle w:val="BodyText"/>
      </w:pPr>
      <w:r>
        <w:t>These percentages look damning, but the table below, showing admission rates per department, tells a different story.</w:t>
      </w:r>
    </w:p>
    <w:p w14:paraId="374312D8" w14:textId="77777777" w:rsidR="00E92E00" w:rsidRDefault="00000000">
      <w:pPr>
        <w:pStyle w:val="TableCaption"/>
      </w:pPr>
      <w:r>
        <w:t>Admission percentages per department</w:t>
      </w:r>
    </w:p>
    <w:tbl>
      <w:tblPr>
        <w:tblStyle w:val="Table"/>
        <w:tblW w:w="0" w:type="auto"/>
        <w:tblLook w:val="0020" w:firstRow="1" w:lastRow="0" w:firstColumn="0" w:lastColumn="0" w:noHBand="0" w:noVBand="0"/>
      </w:tblPr>
      <w:tblGrid>
        <w:gridCol w:w="690"/>
        <w:gridCol w:w="1678"/>
        <w:gridCol w:w="1877"/>
        <w:gridCol w:w="917"/>
      </w:tblGrid>
      <w:tr w:rsidR="00E92E00" w14:paraId="374312DD"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D9" w14:textId="77777777" w:rsidR="00E92E00" w:rsidRDefault="00000000">
            <w:pPr>
              <w:pStyle w:val="Compact"/>
            </w:pPr>
            <w:r>
              <w:t>dept</w:t>
            </w:r>
          </w:p>
        </w:tc>
        <w:tc>
          <w:tcPr>
            <w:tcW w:w="0" w:type="auto"/>
          </w:tcPr>
          <w:p w14:paraId="374312DA" w14:textId="77777777" w:rsidR="00E92E00" w:rsidRDefault="00000000">
            <w:pPr>
              <w:pStyle w:val="Compact"/>
              <w:jc w:val="right"/>
            </w:pPr>
            <w:r>
              <w:t>among_males</w:t>
            </w:r>
          </w:p>
        </w:tc>
        <w:tc>
          <w:tcPr>
            <w:tcW w:w="0" w:type="auto"/>
          </w:tcPr>
          <w:p w14:paraId="374312DB" w14:textId="77777777" w:rsidR="00E92E00" w:rsidRDefault="00000000">
            <w:pPr>
              <w:pStyle w:val="Compact"/>
              <w:jc w:val="right"/>
            </w:pPr>
            <w:r>
              <w:t>among_females</w:t>
            </w:r>
          </w:p>
        </w:tc>
        <w:tc>
          <w:tcPr>
            <w:tcW w:w="0" w:type="auto"/>
          </w:tcPr>
          <w:p w14:paraId="374312DC" w14:textId="77777777" w:rsidR="00E92E00" w:rsidRDefault="00000000">
            <w:pPr>
              <w:pStyle w:val="Compact"/>
              <w:jc w:val="right"/>
            </w:pPr>
            <w:r>
              <w:t>overall</w:t>
            </w:r>
          </w:p>
        </w:tc>
      </w:tr>
      <w:tr w:rsidR="00E92E00" w14:paraId="374312E2" w14:textId="77777777">
        <w:tc>
          <w:tcPr>
            <w:tcW w:w="0" w:type="auto"/>
          </w:tcPr>
          <w:p w14:paraId="374312DE" w14:textId="77777777" w:rsidR="00E92E00" w:rsidRDefault="00000000">
            <w:pPr>
              <w:pStyle w:val="Compact"/>
            </w:pPr>
            <w:r>
              <w:t>A</w:t>
            </w:r>
          </w:p>
        </w:tc>
        <w:tc>
          <w:tcPr>
            <w:tcW w:w="0" w:type="auto"/>
          </w:tcPr>
          <w:p w14:paraId="374312DF" w14:textId="77777777" w:rsidR="00E92E00" w:rsidRDefault="00000000">
            <w:pPr>
              <w:pStyle w:val="Compact"/>
              <w:jc w:val="right"/>
            </w:pPr>
            <w:r>
              <w:t>62.1</w:t>
            </w:r>
          </w:p>
        </w:tc>
        <w:tc>
          <w:tcPr>
            <w:tcW w:w="0" w:type="auto"/>
          </w:tcPr>
          <w:p w14:paraId="374312E0" w14:textId="77777777" w:rsidR="00E92E00" w:rsidRDefault="00000000">
            <w:pPr>
              <w:pStyle w:val="Compact"/>
              <w:jc w:val="right"/>
            </w:pPr>
            <w:r>
              <w:t>82.4</w:t>
            </w:r>
          </w:p>
        </w:tc>
        <w:tc>
          <w:tcPr>
            <w:tcW w:w="0" w:type="auto"/>
          </w:tcPr>
          <w:p w14:paraId="374312E1" w14:textId="77777777" w:rsidR="00E92E00" w:rsidRDefault="00000000">
            <w:pPr>
              <w:pStyle w:val="Compact"/>
              <w:jc w:val="right"/>
            </w:pPr>
            <w:r>
              <w:t>64.4</w:t>
            </w:r>
          </w:p>
        </w:tc>
      </w:tr>
      <w:tr w:rsidR="00E92E00" w14:paraId="374312E7" w14:textId="77777777">
        <w:tc>
          <w:tcPr>
            <w:tcW w:w="0" w:type="auto"/>
          </w:tcPr>
          <w:p w14:paraId="374312E3" w14:textId="77777777" w:rsidR="00E92E00" w:rsidRDefault="00000000">
            <w:pPr>
              <w:pStyle w:val="Compact"/>
            </w:pPr>
            <w:r>
              <w:t>B</w:t>
            </w:r>
          </w:p>
        </w:tc>
        <w:tc>
          <w:tcPr>
            <w:tcW w:w="0" w:type="auto"/>
          </w:tcPr>
          <w:p w14:paraId="374312E4" w14:textId="77777777" w:rsidR="00E92E00" w:rsidRDefault="00000000">
            <w:pPr>
              <w:pStyle w:val="Compact"/>
              <w:jc w:val="right"/>
            </w:pPr>
            <w:r>
              <w:t>63.0</w:t>
            </w:r>
          </w:p>
        </w:tc>
        <w:tc>
          <w:tcPr>
            <w:tcW w:w="0" w:type="auto"/>
          </w:tcPr>
          <w:p w14:paraId="374312E5" w14:textId="77777777" w:rsidR="00E92E00" w:rsidRDefault="00000000">
            <w:pPr>
              <w:pStyle w:val="Compact"/>
              <w:jc w:val="right"/>
            </w:pPr>
            <w:r>
              <w:t>68.0</w:t>
            </w:r>
          </w:p>
        </w:tc>
        <w:tc>
          <w:tcPr>
            <w:tcW w:w="0" w:type="auto"/>
          </w:tcPr>
          <w:p w14:paraId="374312E6" w14:textId="77777777" w:rsidR="00E92E00" w:rsidRDefault="00000000">
            <w:pPr>
              <w:pStyle w:val="Compact"/>
              <w:jc w:val="right"/>
            </w:pPr>
            <w:r>
              <w:t>63.2</w:t>
            </w:r>
          </w:p>
        </w:tc>
      </w:tr>
      <w:tr w:rsidR="00E92E00" w14:paraId="374312EC" w14:textId="77777777">
        <w:tc>
          <w:tcPr>
            <w:tcW w:w="0" w:type="auto"/>
          </w:tcPr>
          <w:p w14:paraId="374312E8" w14:textId="77777777" w:rsidR="00E92E00" w:rsidRDefault="00000000">
            <w:pPr>
              <w:pStyle w:val="Compact"/>
            </w:pPr>
            <w:r>
              <w:lastRenderedPageBreak/>
              <w:t>C</w:t>
            </w:r>
          </w:p>
        </w:tc>
        <w:tc>
          <w:tcPr>
            <w:tcW w:w="0" w:type="auto"/>
          </w:tcPr>
          <w:p w14:paraId="374312E9" w14:textId="77777777" w:rsidR="00E92E00" w:rsidRDefault="00000000">
            <w:pPr>
              <w:pStyle w:val="Compact"/>
              <w:jc w:val="right"/>
            </w:pPr>
            <w:r>
              <w:t>36.9</w:t>
            </w:r>
          </w:p>
        </w:tc>
        <w:tc>
          <w:tcPr>
            <w:tcW w:w="0" w:type="auto"/>
          </w:tcPr>
          <w:p w14:paraId="374312EA" w14:textId="77777777" w:rsidR="00E92E00" w:rsidRDefault="00000000">
            <w:pPr>
              <w:pStyle w:val="Compact"/>
              <w:jc w:val="right"/>
            </w:pPr>
            <w:r>
              <w:t>34.1</w:t>
            </w:r>
          </w:p>
        </w:tc>
        <w:tc>
          <w:tcPr>
            <w:tcW w:w="0" w:type="auto"/>
          </w:tcPr>
          <w:p w14:paraId="374312EB" w14:textId="77777777" w:rsidR="00E92E00" w:rsidRDefault="00000000">
            <w:pPr>
              <w:pStyle w:val="Compact"/>
              <w:jc w:val="right"/>
            </w:pPr>
            <w:r>
              <w:t>35.1</w:t>
            </w:r>
          </w:p>
        </w:tc>
      </w:tr>
      <w:tr w:rsidR="00E92E00" w14:paraId="374312F1" w14:textId="77777777">
        <w:tc>
          <w:tcPr>
            <w:tcW w:w="0" w:type="auto"/>
          </w:tcPr>
          <w:p w14:paraId="374312ED" w14:textId="77777777" w:rsidR="00E92E00" w:rsidRDefault="00000000">
            <w:pPr>
              <w:pStyle w:val="Compact"/>
            </w:pPr>
            <w:r>
              <w:t>D</w:t>
            </w:r>
          </w:p>
        </w:tc>
        <w:tc>
          <w:tcPr>
            <w:tcW w:w="0" w:type="auto"/>
          </w:tcPr>
          <w:p w14:paraId="374312EE" w14:textId="77777777" w:rsidR="00E92E00" w:rsidRDefault="00000000">
            <w:pPr>
              <w:pStyle w:val="Compact"/>
              <w:jc w:val="right"/>
            </w:pPr>
            <w:r>
              <w:t>33.1</w:t>
            </w:r>
          </w:p>
        </w:tc>
        <w:tc>
          <w:tcPr>
            <w:tcW w:w="0" w:type="auto"/>
          </w:tcPr>
          <w:p w14:paraId="374312EF" w14:textId="77777777" w:rsidR="00E92E00" w:rsidRDefault="00000000">
            <w:pPr>
              <w:pStyle w:val="Compact"/>
              <w:jc w:val="right"/>
            </w:pPr>
            <w:r>
              <w:t>34.9</w:t>
            </w:r>
          </w:p>
        </w:tc>
        <w:tc>
          <w:tcPr>
            <w:tcW w:w="0" w:type="auto"/>
          </w:tcPr>
          <w:p w14:paraId="374312F0" w14:textId="77777777" w:rsidR="00E92E00" w:rsidRDefault="00000000">
            <w:pPr>
              <w:pStyle w:val="Compact"/>
              <w:jc w:val="right"/>
            </w:pPr>
            <w:r>
              <w:t>34.0</w:t>
            </w:r>
          </w:p>
        </w:tc>
      </w:tr>
      <w:tr w:rsidR="00E92E00" w14:paraId="374312F6" w14:textId="77777777">
        <w:tc>
          <w:tcPr>
            <w:tcW w:w="0" w:type="auto"/>
          </w:tcPr>
          <w:p w14:paraId="374312F2" w14:textId="77777777" w:rsidR="00E92E00" w:rsidRDefault="00000000">
            <w:pPr>
              <w:pStyle w:val="Compact"/>
            </w:pPr>
            <w:r>
              <w:t>E</w:t>
            </w:r>
          </w:p>
        </w:tc>
        <w:tc>
          <w:tcPr>
            <w:tcW w:w="0" w:type="auto"/>
          </w:tcPr>
          <w:p w14:paraId="374312F3" w14:textId="77777777" w:rsidR="00E92E00" w:rsidRDefault="00000000">
            <w:pPr>
              <w:pStyle w:val="Compact"/>
              <w:jc w:val="right"/>
            </w:pPr>
            <w:r>
              <w:t>27.7</w:t>
            </w:r>
          </w:p>
        </w:tc>
        <w:tc>
          <w:tcPr>
            <w:tcW w:w="0" w:type="auto"/>
          </w:tcPr>
          <w:p w14:paraId="374312F4" w14:textId="77777777" w:rsidR="00E92E00" w:rsidRDefault="00000000">
            <w:pPr>
              <w:pStyle w:val="Compact"/>
              <w:jc w:val="right"/>
            </w:pPr>
            <w:r>
              <w:t>23.9</w:t>
            </w:r>
          </w:p>
        </w:tc>
        <w:tc>
          <w:tcPr>
            <w:tcW w:w="0" w:type="auto"/>
          </w:tcPr>
          <w:p w14:paraId="374312F5" w14:textId="77777777" w:rsidR="00E92E00" w:rsidRDefault="00000000">
            <w:pPr>
              <w:pStyle w:val="Compact"/>
              <w:jc w:val="right"/>
            </w:pPr>
            <w:r>
              <w:t>25.2</w:t>
            </w:r>
          </w:p>
        </w:tc>
      </w:tr>
      <w:tr w:rsidR="00E92E00" w14:paraId="374312FB" w14:textId="77777777">
        <w:tc>
          <w:tcPr>
            <w:tcW w:w="0" w:type="auto"/>
          </w:tcPr>
          <w:p w14:paraId="374312F7" w14:textId="77777777" w:rsidR="00E92E00" w:rsidRDefault="00000000">
            <w:pPr>
              <w:pStyle w:val="Compact"/>
            </w:pPr>
            <w:r>
              <w:t>F</w:t>
            </w:r>
          </w:p>
        </w:tc>
        <w:tc>
          <w:tcPr>
            <w:tcW w:w="0" w:type="auto"/>
          </w:tcPr>
          <w:p w14:paraId="374312F8" w14:textId="77777777" w:rsidR="00E92E00" w:rsidRDefault="00000000">
            <w:pPr>
              <w:pStyle w:val="Compact"/>
              <w:jc w:val="right"/>
            </w:pPr>
            <w:r>
              <w:t>5.9</w:t>
            </w:r>
          </w:p>
        </w:tc>
        <w:tc>
          <w:tcPr>
            <w:tcW w:w="0" w:type="auto"/>
          </w:tcPr>
          <w:p w14:paraId="374312F9" w14:textId="77777777" w:rsidR="00E92E00" w:rsidRDefault="00000000">
            <w:pPr>
              <w:pStyle w:val="Compact"/>
              <w:jc w:val="right"/>
            </w:pPr>
            <w:r>
              <w:t>7.0</w:t>
            </w:r>
          </w:p>
        </w:tc>
        <w:tc>
          <w:tcPr>
            <w:tcW w:w="0" w:type="auto"/>
          </w:tcPr>
          <w:p w14:paraId="374312FA" w14:textId="77777777" w:rsidR="00E92E00" w:rsidRDefault="00000000">
            <w:pPr>
              <w:pStyle w:val="Compact"/>
              <w:jc w:val="right"/>
            </w:pPr>
            <w:r>
              <w:t>6.4</w:t>
            </w:r>
          </w:p>
        </w:tc>
      </w:tr>
    </w:tbl>
    <w:p w14:paraId="374312FC" w14:textId="77777777" w:rsidR="00E92E00" w:rsidRDefault="00000000">
      <w:pPr>
        <w:pStyle w:val="BodyText"/>
      </w:pPr>
      <w:r>
        <w:t>The table shows that four of the six departments admitted a greater percentage of female applicants than male applicants. In the remaining two departments females did somewhat worse than males. Yet, summing over all six departments, women applicants fared decidedly worse than male applicants. How can this be?</w:t>
      </w:r>
    </w:p>
    <w:p w14:paraId="374312FD" w14:textId="77777777" w:rsidR="00E92E00" w:rsidRDefault="00000000">
      <w:pPr>
        <w:pStyle w:val="BodyText"/>
      </w:pPr>
      <w:r>
        <w:t>The answer can be found by: (1) noting that the table above lists departments, labeled A through F, in descending order of overall admission rates; and (2) examining the following table that shows each department’s share of applicants: male, female, and overall.</w:t>
      </w:r>
    </w:p>
    <w:p w14:paraId="374312FE" w14:textId="77777777" w:rsidR="00E92E00" w:rsidRDefault="00000000">
      <w:pPr>
        <w:pStyle w:val="TableCaption"/>
      </w:pPr>
      <w:r>
        <w:t>Number of applications per department</w:t>
      </w:r>
    </w:p>
    <w:tbl>
      <w:tblPr>
        <w:tblStyle w:val="Table"/>
        <w:tblW w:w="0" w:type="auto"/>
        <w:tblLook w:val="0020" w:firstRow="1" w:lastRow="0" w:firstColumn="0" w:lastColumn="0" w:noHBand="0" w:noVBand="0"/>
      </w:tblPr>
      <w:tblGrid>
        <w:gridCol w:w="690"/>
        <w:gridCol w:w="1454"/>
        <w:gridCol w:w="1653"/>
        <w:gridCol w:w="917"/>
      </w:tblGrid>
      <w:tr w:rsidR="00E92E00" w14:paraId="37431303"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2FF" w14:textId="77777777" w:rsidR="00E92E00" w:rsidRDefault="00000000">
            <w:pPr>
              <w:pStyle w:val="Compact"/>
            </w:pPr>
            <w:r>
              <w:t>dept</w:t>
            </w:r>
          </w:p>
        </w:tc>
        <w:tc>
          <w:tcPr>
            <w:tcW w:w="0" w:type="auto"/>
          </w:tcPr>
          <w:p w14:paraId="37431300" w14:textId="77777777" w:rsidR="00E92E00" w:rsidRDefault="00000000">
            <w:pPr>
              <w:pStyle w:val="Compact"/>
              <w:jc w:val="right"/>
            </w:pPr>
            <w:r>
              <w:t>from_males</w:t>
            </w:r>
          </w:p>
        </w:tc>
        <w:tc>
          <w:tcPr>
            <w:tcW w:w="0" w:type="auto"/>
          </w:tcPr>
          <w:p w14:paraId="37431301" w14:textId="77777777" w:rsidR="00E92E00" w:rsidRDefault="00000000">
            <w:pPr>
              <w:pStyle w:val="Compact"/>
              <w:jc w:val="right"/>
            </w:pPr>
            <w:r>
              <w:t>from_females</w:t>
            </w:r>
          </w:p>
        </w:tc>
        <w:tc>
          <w:tcPr>
            <w:tcW w:w="0" w:type="auto"/>
          </w:tcPr>
          <w:p w14:paraId="37431302" w14:textId="77777777" w:rsidR="00E92E00" w:rsidRDefault="00000000">
            <w:pPr>
              <w:pStyle w:val="Compact"/>
              <w:jc w:val="right"/>
            </w:pPr>
            <w:r>
              <w:t>overall</w:t>
            </w:r>
          </w:p>
        </w:tc>
      </w:tr>
      <w:tr w:rsidR="00E92E00" w14:paraId="37431308" w14:textId="77777777">
        <w:tc>
          <w:tcPr>
            <w:tcW w:w="0" w:type="auto"/>
          </w:tcPr>
          <w:p w14:paraId="37431304" w14:textId="77777777" w:rsidR="00E92E00" w:rsidRDefault="00000000">
            <w:pPr>
              <w:pStyle w:val="Compact"/>
            </w:pPr>
            <w:r>
              <w:t>A</w:t>
            </w:r>
          </w:p>
        </w:tc>
        <w:tc>
          <w:tcPr>
            <w:tcW w:w="0" w:type="auto"/>
          </w:tcPr>
          <w:p w14:paraId="37431305" w14:textId="77777777" w:rsidR="00E92E00" w:rsidRDefault="00000000">
            <w:pPr>
              <w:pStyle w:val="Compact"/>
              <w:jc w:val="right"/>
            </w:pPr>
            <w:r>
              <w:t>825</w:t>
            </w:r>
          </w:p>
        </w:tc>
        <w:tc>
          <w:tcPr>
            <w:tcW w:w="0" w:type="auto"/>
          </w:tcPr>
          <w:p w14:paraId="37431306" w14:textId="77777777" w:rsidR="00E92E00" w:rsidRDefault="00000000">
            <w:pPr>
              <w:pStyle w:val="Compact"/>
              <w:jc w:val="right"/>
            </w:pPr>
            <w:r>
              <w:t>108</w:t>
            </w:r>
          </w:p>
        </w:tc>
        <w:tc>
          <w:tcPr>
            <w:tcW w:w="0" w:type="auto"/>
          </w:tcPr>
          <w:p w14:paraId="37431307" w14:textId="77777777" w:rsidR="00E92E00" w:rsidRDefault="00000000">
            <w:pPr>
              <w:pStyle w:val="Compact"/>
              <w:jc w:val="right"/>
            </w:pPr>
            <w:r>
              <w:t>933</w:t>
            </w:r>
          </w:p>
        </w:tc>
      </w:tr>
      <w:tr w:rsidR="00E92E00" w14:paraId="3743130D" w14:textId="77777777">
        <w:tc>
          <w:tcPr>
            <w:tcW w:w="0" w:type="auto"/>
          </w:tcPr>
          <w:p w14:paraId="37431309" w14:textId="77777777" w:rsidR="00E92E00" w:rsidRDefault="00000000">
            <w:pPr>
              <w:pStyle w:val="Compact"/>
            </w:pPr>
            <w:r>
              <w:t>B</w:t>
            </w:r>
          </w:p>
        </w:tc>
        <w:tc>
          <w:tcPr>
            <w:tcW w:w="0" w:type="auto"/>
          </w:tcPr>
          <w:p w14:paraId="3743130A" w14:textId="77777777" w:rsidR="00E92E00" w:rsidRDefault="00000000">
            <w:pPr>
              <w:pStyle w:val="Compact"/>
              <w:jc w:val="right"/>
            </w:pPr>
            <w:r>
              <w:t>560</w:t>
            </w:r>
          </w:p>
        </w:tc>
        <w:tc>
          <w:tcPr>
            <w:tcW w:w="0" w:type="auto"/>
          </w:tcPr>
          <w:p w14:paraId="3743130B" w14:textId="77777777" w:rsidR="00E92E00" w:rsidRDefault="00000000">
            <w:pPr>
              <w:pStyle w:val="Compact"/>
              <w:jc w:val="right"/>
            </w:pPr>
            <w:r>
              <w:t>25</w:t>
            </w:r>
          </w:p>
        </w:tc>
        <w:tc>
          <w:tcPr>
            <w:tcW w:w="0" w:type="auto"/>
          </w:tcPr>
          <w:p w14:paraId="3743130C" w14:textId="77777777" w:rsidR="00E92E00" w:rsidRDefault="00000000">
            <w:pPr>
              <w:pStyle w:val="Compact"/>
              <w:jc w:val="right"/>
            </w:pPr>
            <w:r>
              <w:t>585</w:t>
            </w:r>
          </w:p>
        </w:tc>
      </w:tr>
      <w:tr w:rsidR="00E92E00" w14:paraId="37431312" w14:textId="77777777">
        <w:tc>
          <w:tcPr>
            <w:tcW w:w="0" w:type="auto"/>
          </w:tcPr>
          <w:p w14:paraId="3743130E" w14:textId="77777777" w:rsidR="00E92E00" w:rsidRDefault="00000000">
            <w:pPr>
              <w:pStyle w:val="Compact"/>
            </w:pPr>
            <w:r>
              <w:t>C</w:t>
            </w:r>
          </w:p>
        </w:tc>
        <w:tc>
          <w:tcPr>
            <w:tcW w:w="0" w:type="auto"/>
          </w:tcPr>
          <w:p w14:paraId="3743130F" w14:textId="77777777" w:rsidR="00E92E00" w:rsidRDefault="00000000">
            <w:pPr>
              <w:pStyle w:val="Compact"/>
              <w:jc w:val="right"/>
            </w:pPr>
            <w:r>
              <w:t>325</w:t>
            </w:r>
          </w:p>
        </w:tc>
        <w:tc>
          <w:tcPr>
            <w:tcW w:w="0" w:type="auto"/>
          </w:tcPr>
          <w:p w14:paraId="37431310" w14:textId="77777777" w:rsidR="00E92E00" w:rsidRDefault="00000000">
            <w:pPr>
              <w:pStyle w:val="Compact"/>
              <w:jc w:val="right"/>
            </w:pPr>
            <w:r>
              <w:t>593</w:t>
            </w:r>
          </w:p>
        </w:tc>
        <w:tc>
          <w:tcPr>
            <w:tcW w:w="0" w:type="auto"/>
          </w:tcPr>
          <w:p w14:paraId="37431311" w14:textId="77777777" w:rsidR="00E92E00" w:rsidRDefault="00000000">
            <w:pPr>
              <w:pStyle w:val="Compact"/>
              <w:jc w:val="right"/>
            </w:pPr>
            <w:r>
              <w:t>918</w:t>
            </w:r>
          </w:p>
        </w:tc>
      </w:tr>
      <w:tr w:rsidR="00E92E00" w14:paraId="37431317" w14:textId="77777777">
        <w:tc>
          <w:tcPr>
            <w:tcW w:w="0" w:type="auto"/>
          </w:tcPr>
          <w:p w14:paraId="37431313" w14:textId="77777777" w:rsidR="00E92E00" w:rsidRDefault="00000000">
            <w:pPr>
              <w:pStyle w:val="Compact"/>
            </w:pPr>
            <w:r>
              <w:t>D</w:t>
            </w:r>
          </w:p>
        </w:tc>
        <w:tc>
          <w:tcPr>
            <w:tcW w:w="0" w:type="auto"/>
          </w:tcPr>
          <w:p w14:paraId="37431314" w14:textId="77777777" w:rsidR="00E92E00" w:rsidRDefault="00000000">
            <w:pPr>
              <w:pStyle w:val="Compact"/>
              <w:jc w:val="right"/>
            </w:pPr>
            <w:r>
              <w:t>417</w:t>
            </w:r>
          </w:p>
        </w:tc>
        <w:tc>
          <w:tcPr>
            <w:tcW w:w="0" w:type="auto"/>
          </w:tcPr>
          <w:p w14:paraId="37431315" w14:textId="77777777" w:rsidR="00E92E00" w:rsidRDefault="00000000">
            <w:pPr>
              <w:pStyle w:val="Compact"/>
              <w:jc w:val="right"/>
            </w:pPr>
            <w:r>
              <w:t>375</w:t>
            </w:r>
          </w:p>
        </w:tc>
        <w:tc>
          <w:tcPr>
            <w:tcW w:w="0" w:type="auto"/>
          </w:tcPr>
          <w:p w14:paraId="37431316" w14:textId="77777777" w:rsidR="00E92E00" w:rsidRDefault="00000000">
            <w:pPr>
              <w:pStyle w:val="Compact"/>
              <w:jc w:val="right"/>
            </w:pPr>
            <w:r>
              <w:t>792</w:t>
            </w:r>
          </w:p>
        </w:tc>
      </w:tr>
      <w:tr w:rsidR="00E92E00" w14:paraId="3743131C" w14:textId="77777777">
        <w:tc>
          <w:tcPr>
            <w:tcW w:w="0" w:type="auto"/>
          </w:tcPr>
          <w:p w14:paraId="37431318" w14:textId="77777777" w:rsidR="00E92E00" w:rsidRDefault="00000000">
            <w:pPr>
              <w:pStyle w:val="Compact"/>
            </w:pPr>
            <w:r>
              <w:t>E</w:t>
            </w:r>
          </w:p>
        </w:tc>
        <w:tc>
          <w:tcPr>
            <w:tcW w:w="0" w:type="auto"/>
          </w:tcPr>
          <w:p w14:paraId="37431319" w14:textId="77777777" w:rsidR="00E92E00" w:rsidRDefault="00000000">
            <w:pPr>
              <w:pStyle w:val="Compact"/>
              <w:jc w:val="right"/>
            </w:pPr>
            <w:r>
              <w:t>191</w:t>
            </w:r>
          </w:p>
        </w:tc>
        <w:tc>
          <w:tcPr>
            <w:tcW w:w="0" w:type="auto"/>
          </w:tcPr>
          <w:p w14:paraId="3743131A" w14:textId="77777777" w:rsidR="00E92E00" w:rsidRDefault="00000000">
            <w:pPr>
              <w:pStyle w:val="Compact"/>
              <w:jc w:val="right"/>
            </w:pPr>
            <w:r>
              <w:t>393</w:t>
            </w:r>
          </w:p>
        </w:tc>
        <w:tc>
          <w:tcPr>
            <w:tcW w:w="0" w:type="auto"/>
          </w:tcPr>
          <w:p w14:paraId="3743131B" w14:textId="77777777" w:rsidR="00E92E00" w:rsidRDefault="00000000">
            <w:pPr>
              <w:pStyle w:val="Compact"/>
              <w:jc w:val="right"/>
            </w:pPr>
            <w:r>
              <w:t>584</w:t>
            </w:r>
          </w:p>
        </w:tc>
      </w:tr>
      <w:tr w:rsidR="00E92E00" w14:paraId="37431321" w14:textId="77777777">
        <w:tc>
          <w:tcPr>
            <w:tcW w:w="0" w:type="auto"/>
          </w:tcPr>
          <w:p w14:paraId="3743131D" w14:textId="77777777" w:rsidR="00E92E00" w:rsidRDefault="00000000">
            <w:pPr>
              <w:pStyle w:val="Compact"/>
            </w:pPr>
            <w:r>
              <w:t>F</w:t>
            </w:r>
          </w:p>
        </w:tc>
        <w:tc>
          <w:tcPr>
            <w:tcW w:w="0" w:type="auto"/>
          </w:tcPr>
          <w:p w14:paraId="3743131E" w14:textId="77777777" w:rsidR="00E92E00" w:rsidRDefault="00000000">
            <w:pPr>
              <w:pStyle w:val="Compact"/>
              <w:jc w:val="right"/>
            </w:pPr>
            <w:r>
              <w:t>373</w:t>
            </w:r>
          </w:p>
        </w:tc>
        <w:tc>
          <w:tcPr>
            <w:tcW w:w="0" w:type="auto"/>
          </w:tcPr>
          <w:p w14:paraId="3743131F" w14:textId="77777777" w:rsidR="00E92E00" w:rsidRDefault="00000000">
            <w:pPr>
              <w:pStyle w:val="Compact"/>
              <w:jc w:val="right"/>
            </w:pPr>
            <w:r>
              <w:t>341</w:t>
            </w:r>
          </w:p>
        </w:tc>
        <w:tc>
          <w:tcPr>
            <w:tcW w:w="0" w:type="auto"/>
          </w:tcPr>
          <w:p w14:paraId="37431320" w14:textId="77777777" w:rsidR="00E92E00" w:rsidRDefault="00000000">
            <w:pPr>
              <w:pStyle w:val="Compact"/>
              <w:jc w:val="right"/>
            </w:pPr>
            <w:r>
              <w:t>714</w:t>
            </w:r>
          </w:p>
        </w:tc>
      </w:tr>
    </w:tbl>
    <w:p w14:paraId="37431322" w14:textId="77777777" w:rsidR="00E92E00" w:rsidRDefault="00000000">
      <w:pPr>
        <w:pStyle w:val="BodyText"/>
      </w:pPr>
      <w:r>
        <w:t>Here are the same counts but now converted into per-department percentage of applications from males, females, and overall, respectively.</w:t>
      </w:r>
    </w:p>
    <w:p w14:paraId="37431323" w14:textId="77777777" w:rsidR="00E92E00" w:rsidRDefault="00000000">
      <w:pPr>
        <w:pStyle w:val="TableCaption"/>
      </w:pPr>
      <w:r>
        <w:t>Percent of applications per department</w:t>
      </w:r>
    </w:p>
    <w:tbl>
      <w:tblPr>
        <w:tblStyle w:val="Table"/>
        <w:tblW w:w="0" w:type="auto"/>
        <w:tblLook w:val="0020" w:firstRow="1" w:lastRow="0" w:firstColumn="0" w:lastColumn="0" w:noHBand="0" w:noVBand="0"/>
      </w:tblPr>
      <w:tblGrid>
        <w:gridCol w:w="690"/>
        <w:gridCol w:w="1454"/>
        <w:gridCol w:w="1653"/>
        <w:gridCol w:w="917"/>
      </w:tblGrid>
      <w:tr w:rsidR="00E92E00" w14:paraId="37431328"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324" w14:textId="77777777" w:rsidR="00E92E00" w:rsidRDefault="00000000">
            <w:pPr>
              <w:pStyle w:val="Compact"/>
            </w:pPr>
            <w:r>
              <w:t>dept</w:t>
            </w:r>
          </w:p>
        </w:tc>
        <w:tc>
          <w:tcPr>
            <w:tcW w:w="0" w:type="auto"/>
          </w:tcPr>
          <w:p w14:paraId="37431325" w14:textId="77777777" w:rsidR="00E92E00" w:rsidRDefault="00000000">
            <w:pPr>
              <w:pStyle w:val="Compact"/>
              <w:jc w:val="right"/>
            </w:pPr>
            <w:r>
              <w:t>from_males</w:t>
            </w:r>
          </w:p>
        </w:tc>
        <w:tc>
          <w:tcPr>
            <w:tcW w:w="0" w:type="auto"/>
          </w:tcPr>
          <w:p w14:paraId="37431326" w14:textId="77777777" w:rsidR="00E92E00" w:rsidRDefault="00000000">
            <w:pPr>
              <w:pStyle w:val="Compact"/>
              <w:jc w:val="right"/>
            </w:pPr>
            <w:r>
              <w:t>from_females</w:t>
            </w:r>
          </w:p>
        </w:tc>
        <w:tc>
          <w:tcPr>
            <w:tcW w:w="0" w:type="auto"/>
          </w:tcPr>
          <w:p w14:paraId="37431327" w14:textId="77777777" w:rsidR="00E92E00" w:rsidRDefault="00000000">
            <w:pPr>
              <w:pStyle w:val="Compact"/>
              <w:jc w:val="right"/>
            </w:pPr>
            <w:r>
              <w:t>overall</w:t>
            </w:r>
          </w:p>
        </w:tc>
      </w:tr>
      <w:tr w:rsidR="00E92E00" w14:paraId="3743132D" w14:textId="77777777">
        <w:tc>
          <w:tcPr>
            <w:tcW w:w="0" w:type="auto"/>
          </w:tcPr>
          <w:p w14:paraId="37431329" w14:textId="77777777" w:rsidR="00E92E00" w:rsidRDefault="00000000">
            <w:pPr>
              <w:pStyle w:val="Compact"/>
            </w:pPr>
            <w:r>
              <w:t>A</w:t>
            </w:r>
          </w:p>
        </w:tc>
        <w:tc>
          <w:tcPr>
            <w:tcW w:w="0" w:type="auto"/>
          </w:tcPr>
          <w:p w14:paraId="3743132A" w14:textId="77777777" w:rsidR="00E92E00" w:rsidRDefault="00000000">
            <w:pPr>
              <w:pStyle w:val="Compact"/>
              <w:jc w:val="right"/>
            </w:pPr>
            <w:r>
              <w:t>30.7</w:t>
            </w:r>
          </w:p>
        </w:tc>
        <w:tc>
          <w:tcPr>
            <w:tcW w:w="0" w:type="auto"/>
          </w:tcPr>
          <w:p w14:paraId="3743132B" w14:textId="77777777" w:rsidR="00E92E00" w:rsidRDefault="00000000">
            <w:pPr>
              <w:pStyle w:val="Compact"/>
              <w:jc w:val="right"/>
            </w:pPr>
            <w:r>
              <w:t>5.9</w:t>
            </w:r>
          </w:p>
        </w:tc>
        <w:tc>
          <w:tcPr>
            <w:tcW w:w="0" w:type="auto"/>
          </w:tcPr>
          <w:p w14:paraId="3743132C" w14:textId="77777777" w:rsidR="00E92E00" w:rsidRDefault="00000000">
            <w:pPr>
              <w:pStyle w:val="Compact"/>
              <w:jc w:val="right"/>
            </w:pPr>
            <w:r>
              <w:t>20.6</w:t>
            </w:r>
          </w:p>
        </w:tc>
      </w:tr>
      <w:tr w:rsidR="00E92E00" w14:paraId="37431332" w14:textId="77777777">
        <w:tc>
          <w:tcPr>
            <w:tcW w:w="0" w:type="auto"/>
          </w:tcPr>
          <w:p w14:paraId="3743132E" w14:textId="77777777" w:rsidR="00E92E00" w:rsidRDefault="00000000">
            <w:pPr>
              <w:pStyle w:val="Compact"/>
            </w:pPr>
            <w:r>
              <w:t>B</w:t>
            </w:r>
          </w:p>
        </w:tc>
        <w:tc>
          <w:tcPr>
            <w:tcW w:w="0" w:type="auto"/>
          </w:tcPr>
          <w:p w14:paraId="3743132F" w14:textId="77777777" w:rsidR="00E92E00" w:rsidRDefault="00000000">
            <w:pPr>
              <w:pStyle w:val="Compact"/>
              <w:jc w:val="right"/>
            </w:pPr>
            <w:r>
              <w:t>20.8</w:t>
            </w:r>
          </w:p>
        </w:tc>
        <w:tc>
          <w:tcPr>
            <w:tcW w:w="0" w:type="auto"/>
          </w:tcPr>
          <w:p w14:paraId="37431330" w14:textId="77777777" w:rsidR="00E92E00" w:rsidRDefault="00000000">
            <w:pPr>
              <w:pStyle w:val="Compact"/>
              <w:jc w:val="right"/>
            </w:pPr>
            <w:r>
              <w:t>1.4</w:t>
            </w:r>
          </w:p>
        </w:tc>
        <w:tc>
          <w:tcPr>
            <w:tcW w:w="0" w:type="auto"/>
          </w:tcPr>
          <w:p w14:paraId="37431331" w14:textId="77777777" w:rsidR="00E92E00" w:rsidRDefault="00000000">
            <w:pPr>
              <w:pStyle w:val="Compact"/>
              <w:jc w:val="right"/>
            </w:pPr>
            <w:r>
              <w:t>12.9</w:t>
            </w:r>
          </w:p>
        </w:tc>
      </w:tr>
      <w:tr w:rsidR="00E92E00" w14:paraId="37431337" w14:textId="77777777">
        <w:tc>
          <w:tcPr>
            <w:tcW w:w="0" w:type="auto"/>
          </w:tcPr>
          <w:p w14:paraId="37431333" w14:textId="77777777" w:rsidR="00E92E00" w:rsidRDefault="00000000">
            <w:pPr>
              <w:pStyle w:val="Compact"/>
            </w:pPr>
            <w:r>
              <w:t>C</w:t>
            </w:r>
          </w:p>
        </w:tc>
        <w:tc>
          <w:tcPr>
            <w:tcW w:w="0" w:type="auto"/>
          </w:tcPr>
          <w:p w14:paraId="37431334" w14:textId="77777777" w:rsidR="00E92E00" w:rsidRDefault="00000000">
            <w:pPr>
              <w:pStyle w:val="Compact"/>
              <w:jc w:val="right"/>
            </w:pPr>
            <w:r>
              <w:t>12.1</w:t>
            </w:r>
          </w:p>
        </w:tc>
        <w:tc>
          <w:tcPr>
            <w:tcW w:w="0" w:type="auto"/>
          </w:tcPr>
          <w:p w14:paraId="37431335" w14:textId="77777777" w:rsidR="00E92E00" w:rsidRDefault="00000000">
            <w:pPr>
              <w:pStyle w:val="Compact"/>
              <w:jc w:val="right"/>
            </w:pPr>
            <w:r>
              <w:t>32.3</w:t>
            </w:r>
          </w:p>
        </w:tc>
        <w:tc>
          <w:tcPr>
            <w:tcW w:w="0" w:type="auto"/>
          </w:tcPr>
          <w:p w14:paraId="37431336" w14:textId="77777777" w:rsidR="00E92E00" w:rsidRDefault="00000000">
            <w:pPr>
              <w:pStyle w:val="Compact"/>
              <w:jc w:val="right"/>
            </w:pPr>
            <w:r>
              <w:t>20.3</w:t>
            </w:r>
          </w:p>
        </w:tc>
      </w:tr>
      <w:tr w:rsidR="00E92E00" w14:paraId="3743133C" w14:textId="77777777">
        <w:tc>
          <w:tcPr>
            <w:tcW w:w="0" w:type="auto"/>
          </w:tcPr>
          <w:p w14:paraId="37431338" w14:textId="77777777" w:rsidR="00E92E00" w:rsidRDefault="00000000">
            <w:pPr>
              <w:pStyle w:val="Compact"/>
            </w:pPr>
            <w:r>
              <w:t>D</w:t>
            </w:r>
          </w:p>
        </w:tc>
        <w:tc>
          <w:tcPr>
            <w:tcW w:w="0" w:type="auto"/>
          </w:tcPr>
          <w:p w14:paraId="37431339" w14:textId="77777777" w:rsidR="00E92E00" w:rsidRDefault="00000000">
            <w:pPr>
              <w:pStyle w:val="Compact"/>
              <w:jc w:val="right"/>
            </w:pPr>
            <w:r>
              <w:t>15.5</w:t>
            </w:r>
          </w:p>
        </w:tc>
        <w:tc>
          <w:tcPr>
            <w:tcW w:w="0" w:type="auto"/>
          </w:tcPr>
          <w:p w14:paraId="3743133A" w14:textId="77777777" w:rsidR="00E92E00" w:rsidRDefault="00000000">
            <w:pPr>
              <w:pStyle w:val="Compact"/>
              <w:jc w:val="right"/>
            </w:pPr>
            <w:r>
              <w:t>20.4</w:t>
            </w:r>
          </w:p>
        </w:tc>
        <w:tc>
          <w:tcPr>
            <w:tcW w:w="0" w:type="auto"/>
          </w:tcPr>
          <w:p w14:paraId="3743133B" w14:textId="77777777" w:rsidR="00E92E00" w:rsidRDefault="00000000">
            <w:pPr>
              <w:pStyle w:val="Compact"/>
              <w:jc w:val="right"/>
            </w:pPr>
            <w:r>
              <w:t>17.5</w:t>
            </w:r>
          </w:p>
        </w:tc>
      </w:tr>
      <w:tr w:rsidR="00E92E00" w14:paraId="37431341" w14:textId="77777777">
        <w:tc>
          <w:tcPr>
            <w:tcW w:w="0" w:type="auto"/>
          </w:tcPr>
          <w:p w14:paraId="3743133D" w14:textId="77777777" w:rsidR="00E92E00" w:rsidRDefault="00000000">
            <w:pPr>
              <w:pStyle w:val="Compact"/>
            </w:pPr>
            <w:r>
              <w:t>E</w:t>
            </w:r>
          </w:p>
        </w:tc>
        <w:tc>
          <w:tcPr>
            <w:tcW w:w="0" w:type="auto"/>
          </w:tcPr>
          <w:p w14:paraId="3743133E" w14:textId="77777777" w:rsidR="00E92E00" w:rsidRDefault="00000000">
            <w:pPr>
              <w:pStyle w:val="Compact"/>
              <w:jc w:val="right"/>
            </w:pPr>
            <w:r>
              <w:t>7.1</w:t>
            </w:r>
          </w:p>
        </w:tc>
        <w:tc>
          <w:tcPr>
            <w:tcW w:w="0" w:type="auto"/>
          </w:tcPr>
          <w:p w14:paraId="3743133F" w14:textId="77777777" w:rsidR="00E92E00" w:rsidRDefault="00000000">
            <w:pPr>
              <w:pStyle w:val="Compact"/>
              <w:jc w:val="right"/>
            </w:pPr>
            <w:r>
              <w:t>21.4</w:t>
            </w:r>
          </w:p>
        </w:tc>
        <w:tc>
          <w:tcPr>
            <w:tcW w:w="0" w:type="auto"/>
          </w:tcPr>
          <w:p w14:paraId="37431340" w14:textId="77777777" w:rsidR="00E92E00" w:rsidRDefault="00000000">
            <w:pPr>
              <w:pStyle w:val="Compact"/>
              <w:jc w:val="right"/>
            </w:pPr>
            <w:r>
              <w:t>12.9</w:t>
            </w:r>
          </w:p>
        </w:tc>
      </w:tr>
      <w:tr w:rsidR="00E92E00" w14:paraId="37431346" w14:textId="77777777">
        <w:tc>
          <w:tcPr>
            <w:tcW w:w="0" w:type="auto"/>
          </w:tcPr>
          <w:p w14:paraId="37431342" w14:textId="77777777" w:rsidR="00E92E00" w:rsidRDefault="00000000">
            <w:pPr>
              <w:pStyle w:val="Compact"/>
            </w:pPr>
            <w:r>
              <w:t>F</w:t>
            </w:r>
          </w:p>
        </w:tc>
        <w:tc>
          <w:tcPr>
            <w:tcW w:w="0" w:type="auto"/>
          </w:tcPr>
          <w:p w14:paraId="37431343" w14:textId="77777777" w:rsidR="00E92E00" w:rsidRDefault="00000000">
            <w:pPr>
              <w:pStyle w:val="Compact"/>
              <w:jc w:val="right"/>
            </w:pPr>
            <w:r>
              <w:t>13.9</w:t>
            </w:r>
          </w:p>
        </w:tc>
        <w:tc>
          <w:tcPr>
            <w:tcW w:w="0" w:type="auto"/>
          </w:tcPr>
          <w:p w14:paraId="37431344" w14:textId="77777777" w:rsidR="00E92E00" w:rsidRDefault="00000000">
            <w:pPr>
              <w:pStyle w:val="Compact"/>
              <w:jc w:val="right"/>
            </w:pPr>
            <w:r>
              <w:t>18.6</w:t>
            </w:r>
          </w:p>
        </w:tc>
        <w:tc>
          <w:tcPr>
            <w:tcW w:w="0" w:type="auto"/>
          </w:tcPr>
          <w:p w14:paraId="37431345" w14:textId="77777777" w:rsidR="00E92E00" w:rsidRDefault="00000000">
            <w:pPr>
              <w:pStyle w:val="Compact"/>
              <w:jc w:val="right"/>
            </w:pPr>
            <w:r>
              <w:t>15.8</w:t>
            </w:r>
          </w:p>
        </w:tc>
      </w:tr>
    </w:tbl>
    <w:p w14:paraId="37431347" w14:textId="77777777" w:rsidR="00E92E00" w:rsidRDefault="00000000">
      <w:pPr>
        <w:pStyle w:val="BodyText"/>
      </w:pPr>
      <w:r>
        <w:t>We see that relatively few females applied to departments A and B, which had the highest overall admission rates. Females tended more than males to apply to departments having overall low rates of admission. That is, departmental admission rate is an explanatory variable missing from the initial summary of male and female admission rates across all six departments.</w:t>
      </w:r>
    </w:p>
    <w:p w14:paraId="37431348" w14:textId="32FB56BE" w:rsidR="00E92E00" w:rsidRDefault="00000000">
      <w:pPr>
        <w:pStyle w:val="BodyText"/>
      </w:pPr>
      <w:r>
        <w:lastRenderedPageBreak/>
        <w:t xml:space="preserve">This phenomenon, a pattern per group that is masked when summarized across groups, is known as </w:t>
      </w:r>
      <w:hyperlink r:id="rId14">
        <w:r>
          <w:rPr>
            <w:rStyle w:val="Hyperlink"/>
          </w:rPr>
          <w:t>Simpson’s paradox</w:t>
        </w:r>
      </w:hyperlink>
      <w:r>
        <w:t>. More generally, we must be alelrt to the possibility that we have overlooked some variable (sometimes called a “confounding” variable) that could alter our conclusions.</w:t>
      </w:r>
    </w:p>
    <w:p w14:paraId="37431349" w14:textId="77777777" w:rsidR="00E92E00" w:rsidRDefault="00000000">
      <w:pPr>
        <w:pStyle w:val="Heading2"/>
      </w:pPr>
      <w:bookmarkStart w:id="28" w:name="entropy"/>
      <w:bookmarkStart w:id="29" w:name="_Toc188165456"/>
      <w:bookmarkEnd w:id="20"/>
      <w:bookmarkEnd w:id="26"/>
      <w:r>
        <w:t>Entropy</w:t>
      </w:r>
      <w:bookmarkEnd w:id="29"/>
    </w:p>
    <w:p w14:paraId="3743134A" w14:textId="77777777" w:rsidR="00E92E00" w:rsidRDefault="00000000">
      <w:pPr>
        <w:pStyle w:val="Heading3"/>
      </w:pPr>
      <w:bookmarkStart w:id="30" w:name="background"/>
      <w:bookmarkStart w:id="31" w:name="_Toc188165457"/>
      <w:r>
        <w:t>Background</w:t>
      </w:r>
      <w:bookmarkEnd w:id="31"/>
    </w:p>
    <w:p w14:paraId="3743134B" w14:textId="5BB859E1" w:rsidR="00E92E00" w:rsidRDefault="00000000">
      <w:pPr>
        <w:pStyle w:val="FirstParagraph"/>
      </w:pPr>
      <w:r>
        <w:t xml:space="preserve">The term “entropy” was defined in the mid-19th century (with the emergence of Statistical Mechanics) as a measure of the disorder of a physical system. In 1948 (with the emergence of Information Theory) </w:t>
      </w:r>
      <w:hyperlink r:id="rId15">
        <w:r>
          <w:rPr>
            <w:rStyle w:val="Hyperlink"/>
          </w:rPr>
          <w:t>Claude Shannon</w:t>
        </w:r>
      </w:hyperlink>
      <w:r>
        <w:t xml:space="preserve"> introduced the same term and equivalent mathematical definition as a measure of uncertainty.</w:t>
      </w:r>
    </w:p>
    <w:p w14:paraId="3743134C" w14:textId="77777777" w:rsidR="00E92E00" w:rsidRDefault="00000000">
      <w:pPr>
        <w:pStyle w:val="Heading3"/>
      </w:pPr>
      <w:bookmarkStart w:id="32" w:name="yes-no-questions"/>
      <w:bookmarkStart w:id="33" w:name="_Toc188165458"/>
      <w:bookmarkEnd w:id="30"/>
      <w:r>
        <w:t>Yes-No Questions</w:t>
      </w:r>
      <w:bookmarkEnd w:id="33"/>
    </w:p>
    <w:p w14:paraId="3743134D" w14:textId="68B05151" w:rsidR="00E92E00" w:rsidRDefault="00000000">
      <w:pPr>
        <w:pStyle w:val="FirstParagraph"/>
      </w:pPr>
      <w:r>
        <w:t>Let’s illustrate the concept of entropy with a variant of the game “</w:t>
      </w:r>
      <w:hyperlink r:id="rId16">
        <w:r>
          <w:rPr>
            <w:rStyle w:val="Hyperlink"/>
          </w:rPr>
          <w:t>Twenty Questions</w:t>
        </w:r>
      </w:hyperlink>
      <w:r>
        <w:t>”. The contestant is presented with a box of tickets, each ticket bearing a single capital letter of the English alphabet. The contestant is shown the box, and thus knows the number of tickets bearing each letter. (It may happen that only a few of the possible 26 letters actually appear in the box.) The game begins with the random drawing of a ticket not visible to the contestant. The contestant may ask yes-no questions about the ticket until the contestant determines with certainty the letter written on the ticket. (The contestant does not guess but rather comes to a firm conclusion.) The ticket is put back in the box, ending the first round of the game. Subsequent rounds of the game are exactly like the first, a new ticket is drawn at random; it’s letter must be deduced by the contestant through a sequence of yes-no questions. The contestant is evaluated on the average number of questions required to determine the letter on a randomly drawn ticket.</w:t>
      </w:r>
    </w:p>
    <w:p w14:paraId="3743134E" w14:textId="77777777" w:rsidR="00E92E00" w:rsidRDefault="00000000">
      <w:pPr>
        <w:pStyle w:val="BodyText"/>
      </w:pPr>
      <w:r>
        <w:t>We suppose that contestant devises the most informative sequence of questions possible. Consequently, the average number of required questions is a measure of the difficulty presented by the set of tickets in the box, that is, of the uncertainty of the value of a randomly drawn ticket.</w:t>
      </w:r>
    </w:p>
    <w:p w14:paraId="3743134F" w14:textId="77777777" w:rsidR="00E92E00" w:rsidRDefault="00000000">
      <w:pPr>
        <w:pStyle w:val="BodyText"/>
      </w:pPr>
      <w:r>
        <w:t>Here are some different scenarios.</w:t>
      </w:r>
    </w:p>
    <w:p w14:paraId="37431350" w14:textId="77777777" w:rsidR="00E92E00" w:rsidRDefault="00000000">
      <w:pPr>
        <w:pStyle w:val="BodyText"/>
      </w:pPr>
      <w:r>
        <w:rPr>
          <w:i/>
          <w:iCs/>
        </w:rPr>
        <w:t>Box 1</w:t>
      </w:r>
      <w:r>
        <w:t xml:space="preserve">: If the contents of the box were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then the contestant needn’t spend any questions to determine with certainty the value of a randomly drawn ticket. The average number of required questions would be zero.</w:t>
      </w:r>
    </w:p>
    <w:p w14:paraId="37431351" w14:textId="77777777" w:rsidR="00E92E00" w:rsidRDefault="00000000">
      <w:pPr>
        <w:pStyle w:val="BodyText"/>
      </w:pPr>
      <w:r>
        <w:rPr>
          <w:i/>
          <w:iCs/>
        </w:rPr>
        <w:t>Box 2</w:t>
      </w:r>
      <w:r>
        <w:t xml:space="preserve">: If the contents of the box were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then the contestant would require one question to determine with certainty the value of a randomly drawn ticket. The average number of required questions would be one.</w:t>
      </w:r>
    </w:p>
    <w:p w14:paraId="37431352" w14:textId="77777777" w:rsidR="00E92E00" w:rsidRDefault="00000000">
      <w:pPr>
        <w:pStyle w:val="BodyText"/>
      </w:pPr>
      <w:r>
        <w:rPr>
          <w:i/>
          <w:iCs/>
        </w:rPr>
        <w:t>Box 3</w:t>
      </w:r>
      <w:r>
        <w:t xml:space="preserve">: If the contents of the box were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then the contestant would require two questions to determine with certainty the value of a randomly drawn ticket. The average number of required questions would be two.</w:t>
      </w:r>
    </w:p>
    <w:p w14:paraId="37431353" w14:textId="77777777" w:rsidR="00E92E00" w:rsidRDefault="00000000">
      <w:pPr>
        <w:pStyle w:val="BodyText"/>
      </w:pPr>
      <w:r>
        <w:rPr>
          <w:i/>
          <w:iCs/>
        </w:rPr>
        <w:lastRenderedPageBreak/>
        <w:t>Box 4</w:t>
      </w:r>
      <w:r>
        <w:t xml:space="preserve">: Now consider the box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The contestant’s first question might be whether the ticket-value is </w:t>
      </w:r>
      <m:oMath>
        <m:r>
          <w:rPr>
            <w:rFonts w:ascii="Cambria Math" w:hAnsi="Cambria Math"/>
          </w:rPr>
          <m:t>A</m:t>
        </m:r>
      </m:oMath>
      <w:r>
        <w:t xml:space="preserve">, the most probable value. In half the rounds the answer would be a definitive yes, limiting the number of questions to 1. In the other half of the rounds, a single follow-up question would be required to identify the ticket-value with certainty. Averaged across rounds the required number of questions would be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2</m:t>
            </m:r>
          </m:e>
        </m:d>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w:t>
      </w:r>
    </w:p>
    <w:p w14:paraId="37431354" w14:textId="77777777" w:rsidR="00E92E00" w:rsidRDefault="00000000">
      <w:pPr>
        <w:pStyle w:val="BodyText"/>
      </w:pPr>
      <w:r>
        <w:t>In general, consider a binary search strategy. Partition the set of all tickets into two subsets of distinct ticket-values, so that the two subsets contain a nearly equal number of tickets (to the extent possible). Devise the first question to determine to which of the two subsets the randomly drawn ticket belongs. Now partition the identified subset into two further subsets distinguished by ticket-values, again of equal or nearly equal size. Devise the second question to determine which of these two subsets is the origin of the randomly drawn ticket. Continue in this way until the randomly drawn ticket is identified.</w:t>
      </w:r>
    </w:p>
    <w:p w14:paraId="37431355" w14:textId="77777777" w:rsidR="00E92E00" w:rsidRDefault="00000000">
      <w:pPr>
        <w:pStyle w:val="BodyText"/>
      </w:pPr>
      <w:r>
        <w:t xml:space="preserve">Under the binary search strategy the maximum number, say </w:t>
      </w:r>
      <m:oMath>
        <m:r>
          <w:rPr>
            <w:rFonts w:ascii="Cambria Math" w:hAnsi="Cambria Math"/>
          </w:rPr>
          <m:t>μ</m:t>
        </m:r>
      </m:oMath>
      <w:r>
        <w:t xml:space="preserve">, of required questions is a function of the number, say </w:t>
      </w:r>
      <m:oMath>
        <m:r>
          <w:rPr>
            <w:rFonts w:ascii="Cambria Math" w:hAnsi="Cambria Math"/>
          </w:rPr>
          <m:t>K</m:t>
        </m:r>
      </m:oMath>
      <w:r>
        <w:t xml:space="preserve">, of distinct ticket-values, namely, </w:t>
      </w:r>
      <m:oMath>
        <m:r>
          <w:rPr>
            <w:rFonts w:ascii="Cambria Math" w:hAnsi="Cambria Math"/>
          </w:rPr>
          <m:t>μ</m:t>
        </m:r>
      </m:oMath>
      <w:r>
        <w:t xml:space="preserve"> is the smallest integer such that </w:t>
      </w:r>
      <m:oMath>
        <m:r>
          <w:rPr>
            <w:rFonts w:ascii="Cambria Math" w:hAnsi="Cambria Math"/>
          </w:rPr>
          <m:t>μ</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K</m:t>
            </m:r>
          </m:e>
        </m:d>
      </m:oMath>
      <w:r>
        <w:t xml:space="preserve">. But that is a worst-case scenario: </w:t>
      </w:r>
      <m:oMath>
        <m:r>
          <w:rPr>
            <w:rFonts w:ascii="Cambria Math" w:hAnsi="Cambria Math"/>
          </w:rPr>
          <m:t>μ</m:t>
        </m:r>
      </m:oMath>
      <w:r>
        <w:t xml:space="preserve"> is generally greater than the </w:t>
      </w:r>
      <w:r>
        <w:rPr>
          <w:i/>
          <w:iCs/>
        </w:rPr>
        <w:t>average</w:t>
      </w:r>
      <w:r>
        <w:t xml:space="preserve"> number of required questions, as illustrated by Box 4.</w:t>
      </w:r>
    </w:p>
    <w:p w14:paraId="37431356" w14:textId="77777777" w:rsidR="00E92E00" w:rsidRDefault="00000000">
      <w:pPr>
        <w:pStyle w:val="Heading3"/>
      </w:pPr>
      <w:bookmarkStart w:id="34" w:name="definition-1"/>
      <w:bookmarkStart w:id="35" w:name="_Toc188165459"/>
      <w:bookmarkEnd w:id="32"/>
      <w:r>
        <w:t>Definition</w:t>
      </w:r>
      <w:bookmarkEnd w:id="35"/>
    </w:p>
    <w:p w14:paraId="37431357" w14:textId="77777777" w:rsidR="00E92E00" w:rsidRDefault="00000000">
      <w:pPr>
        <w:pStyle w:val="FirstParagraph"/>
      </w:pPr>
      <w:r>
        <w:t xml:space="preserve">The mathematical definition of entropy (usually denoted </w:t>
      </w:r>
      <m:oMath>
        <m:r>
          <w:rPr>
            <w:rFonts w:ascii="Cambria Math" w:hAnsi="Cambria Math"/>
          </w:rPr>
          <m:t>H</m:t>
        </m:r>
      </m:oMath>
      <w:r>
        <w:t xml:space="preserve">) gives a lower bound on the average number of required questions that follow an optimal strategy. For a finite probability distribution </w:t>
      </w:r>
      <m:oMath>
        <m:sSub>
          <m:sSubPr>
            <m:ctrlPr>
              <w:rPr>
                <w:rFonts w:ascii="Cambria Math" w:hAnsi="Cambria Math"/>
              </w:rPr>
            </m:ctrlPr>
          </m:sSubPr>
          <m:e>
            <m:r>
              <w:rPr>
                <w:rFonts w:ascii="Cambria Math" w:hAnsi="Cambria Math"/>
              </w:rPr>
              <m:t>p</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oMath>
      <w:r>
        <w:t xml:space="preserve"> the mathematical definition is as follows.</w:t>
      </w:r>
    </w:p>
    <w:p w14:paraId="37431358" w14:textId="77777777" w:rsidR="00E92E00"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k</m:t>
                                </m:r>
                              </m:sub>
                            </m:sSub>
                          </m:den>
                        </m:f>
                      </m:e>
                    </m:d>
                  </m:e>
                </m:nary>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sub>
                        </m:sSub>
                      </m:e>
                    </m:d>
                  </m:e>
                </m:nary>
              </m:e>
            </m:mr>
            <m:mr>
              <m:e/>
              <m:e/>
            </m:mr>
            <m:mr>
              <m:e/>
              <m:e>
                <m:r>
                  <m:rPr>
                    <m:nor/>
                  </m:rPr>
                  <m:t xml:space="preserve">with </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m:rPr>
                    <m:nor/>
                  </m:rPr>
                  <m:t xml:space="preserve">probability of drawing value </m:t>
                </m:r>
                <m:r>
                  <w:rPr>
                    <w:rFonts w:ascii="Cambria Math" w:hAnsi="Cambria Math"/>
                  </w:rPr>
                  <m:t>k</m:t>
                </m:r>
              </m:e>
            </m:mr>
            <m:mr>
              <m:e/>
              <m:e>
                <m:r>
                  <m:rPr>
                    <m:nor/>
                  </m:rPr>
                  <m:t xml:space="preserve">and </m:t>
                </m:r>
                <m:r>
                  <w:rPr>
                    <w:rFonts w:ascii="Cambria Math" w:hAnsi="Cambria Math"/>
                  </w:rPr>
                  <m:t>K</m:t>
                </m:r>
                <m:r>
                  <m:rPr>
                    <m:sty m:val="p"/>
                  </m:rPr>
                  <w:rPr>
                    <w:rFonts w:ascii="Cambria Math" w:hAnsi="Cambria Math"/>
                  </w:rPr>
                  <m:t>=</m:t>
                </m:r>
                <m:r>
                  <m:rPr>
                    <m:nor/>
                  </m:rPr>
                  <m:t>number of distinct values</m:t>
                </m:r>
              </m:e>
            </m:mr>
          </m:m>
        </m:oMath>
      </m:oMathPara>
    </w:p>
    <w:p w14:paraId="37431359" w14:textId="77777777" w:rsidR="00E92E00" w:rsidRDefault="00000000">
      <w:pPr>
        <w:pStyle w:val="FirstParagraph"/>
      </w:pPr>
      <w:r>
        <w:t xml:space="preserve">(This definition of </w:t>
      </w:r>
      <m:oMath>
        <m:r>
          <w:rPr>
            <w:rFonts w:ascii="Cambria Math" w:hAnsi="Cambria Math"/>
          </w:rPr>
          <m:t>H</m:t>
        </m:r>
      </m:oMath>
      <w:r>
        <w:t xml:space="preserve"> uses a base-2 logarithm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d>
      </m:oMath>
      <w:r>
        <w:t xml:space="preserve"> to match our yes-no question game. The units of this </w:t>
      </w:r>
      <m:oMath>
        <m:r>
          <w:rPr>
            <w:rFonts w:ascii="Cambria Math" w:hAnsi="Cambria Math"/>
          </w:rPr>
          <m:t>H</m:t>
        </m:r>
      </m:oMath>
      <w:r>
        <w:t xml:space="preserve"> are the required number of yes-no questions, that is, binary digits, or “bits”. </w:t>
      </w:r>
      <m:oMath>
        <m:r>
          <w:rPr>
            <w:rFonts w:ascii="Cambria Math" w:hAnsi="Cambria Math"/>
          </w:rPr>
          <m:t>H</m:t>
        </m:r>
      </m:oMath>
      <w:r>
        <w:t xml:space="preserve"> is sometimes defined using the natural logarithm </w:t>
      </w:r>
      <m:oMath>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d>
      </m:oMath>
      <w:r>
        <w:t xml:space="preserve"> yielding a unit called “nats”. Changing the base of the logarithm changes </w:t>
      </w:r>
      <m:oMath>
        <m:r>
          <w:rPr>
            <w:rFonts w:ascii="Cambria Math" w:hAnsi="Cambria Math"/>
          </w:rPr>
          <m:t>H</m:t>
        </m:r>
      </m:oMath>
      <w:r>
        <w:t xml:space="preserve"> by a multiplicative constant.)</w:t>
      </w:r>
    </w:p>
    <w:p w14:paraId="3743135A" w14:textId="77777777" w:rsidR="00E92E00" w:rsidRDefault="00000000">
      <w:pPr>
        <w:pStyle w:val="BodyText"/>
      </w:pPr>
      <w:r>
        <w:t xml:space="preserve">For the first box in the game above, we have a single value </w:t>
      </w:r>
      <m:oMath>
        <m:r>
          <w:rPr>
            <w:rFonts w:ascii="Cambria Math" w:hAnsi="Cambria Math"/>
          </w:rPr>
          <m:t>A</m:t>
        </m:r>
      </m:oMath>
      <w:r>
        <w:t xml:space="preserve">, which is thus drawn with probability one, which yields </w:t>
      </w:r>
      <m:oMath>
        <m:r>
          <w:rPr>
            <w:rFonts w:ascii="Cambria Math" w:hAnsi="Cambria Math"/>
          </w:rPr>
          <m:t>H</m:t>
        </m:r>
        <m:r>
          <m:rPr>
            <m:sty m:val="p"/>
          </m:rPr>
          <w:rPr>
            <w:rFonts w:ascii="Cambria Math" w:hAnsi="Cambria Math"/>
          </w:rPr>
          <m:t>=</m:t>
        </m:r>
        <m:r>
          <w:rPr>
            <w:rFonts w:ascii="Cambria Math" w:hAnsi="Cambria Math"/>
          </w:rPr>
          <m:t>0</m:t>
        </m:r>
      </m:oMath>
      <w:r>
        <w:t>.</w:t>
      </w:r>
    </w:p>
    <w:p w14:paraId="3743135B" w14:textId="77777777" w:rsidR="00E92E00" w:rsidRDefault="00000000">
      <w:pPr>
        <w:pStyle w:val="BodyText"/>
      </w:pPr>
      <w:r>
        <w:t xml:space="preserve">For the second box we have two values, each drawn with probability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so </w:t>
      </w:r>
      <m:oMath>
        <m:r>
          <w:rPr>
            <w:rFonts w:ascii="Cambria Math" w:hAnsi="Cambria Math"/>
          </w:rPr>
          <m:t>H</m:t>
        </m:r>
        <m:r>
          <m:rPr>
            <m:sty m:val="p"/>
          </m:rPr>
          <w:rPr>
            <w:rFonts w:ascii="Cambria Math" w:hAnsi="Cambria Math"/>
          </w:rPr>
          <m:t>=</m:t>
        </m:r>
        <m:r>
          <w:rPr>
            <w:rFonts w:ascii="Cambria Math" w:hAnsi="Cambria Math"/>
          </w:rPr>
          <m:t>1</m:t>
        </m:r>
      </m:oMath>
      <w:r>
        <w:t>.</w:t>
      </w:r>
    </w:p>
    <w:p w14:paraId="3743135C" w14:textId="77777777" w:rsidR="00E92E00" w:rsidRDefault="00000000">
      <w:pPr>
        <w:pStyle w:val="BodyText"/>
      </w:pPr>
      <w:r>
        <w:lastRenderedPageBreak/>
        <w:t xml:space="preserve">For the third box we have four values, each drawn with probability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so </w:t>
      </w:r>
      <m:oMath>
        <m:r>
          <w:rPr>
            <w:rFonts w:ascii="Cambria Math" w:hAnsi="Cambria Math"/>
          </w:rPr>
          <m:t>H</m:t>
        </m:r>
        <m:r>
          <m:rPr>
            <m:sty m:val="p"/>
          </m:rPr>
          <w:rPr>
            <w:rFonts w:ascii="Cambria Math" w:hAnsi="Cambria Math"/>
          </w:rPr>
          <m:t>=</m:t>
        </m:r>
        <m:r>
          <w:rPr>
            <w:rFonts w:ascii="Cambria Math" w:hAnsi="Cambria Math"/>
          </w:rPr>
          <m:t>2</m:t>
        </m:r>
      </m:oMath>
      <w:r>
        <w:t>.</w:t>
      </w:r>
    </w:p>
    <w:p w14:paraId="3743135D" w14:textId="77777777" w:rsidR="00E92E00" w:rsidRDefault="00000000">
      <w:pPr>
        <w:pStyle w:val="BodyText"/>
      </w:pPr>
      <w:r>
        <w:t xml:space="preserve">For the fourth box, we calculated that the average number of required questions is </w:t>
      </w:r>
      <m:oMath>
        <m:f>
          <m:fPr>
            <m:ctrlPr>
              <w:rPr>
                <w:rFonts w:ascii="Cambria Math" w:hAnsi="Cambria Math"/>
              </w:rPr>
            </m:ctrlPr>
          </m:fPr>
          <m:num>
            <m:r>
              <w:rPr>
                <w:rFonts w:ascii="Cambria Math" w:hAnsi="Cambria Math"/>
              </w:rPr>
              <m:t>3</m:t>
            </m:r>
          </m:num>
          <m:den>
            <m:r>
              <w:rPr>
                <w:rFonts w:ascii="Cambria Math" w:hAnsi="Cambria Math"/>
              </w:rPr>
              <m:t>2</m:t>
            </m:r>
          </m:den>
        </m:f>
      </m:oMath>
      <w:r>
        <w:t xml:space="preserve">, which is the value of </w:t>
      </w:r>
      <m:oMath>
        <m:r>
          <w:rPr>
            <w:rFonts w:ascii="Cambria Math" w:hAnsi="Cambria Math"/>
          </w:rPr>
          <m:t>H</m:t>
        </m:r>
      </m:oMath>
      <w:r>
        <w:t>.</w:t>
      </w:r>
    </w:p>
    <w:bookmarkStart w:id="36" w:name="h_x-y-for-independent-x-y"/>
    <w:bookmarkStart w:id="37" w:name="_Toc188165460"/>
    <w:bookmarkEnd w:id="34"/>
    <w:p w14:paraId="3743135E" w14:textId="77777777" w:rsidR="00E92E00" w:rsidRDefault="00000000">
      <w:pPr>
        <w:pStyle w:val="Heading3"/>
      </w:pPr>
      <m:oMath>
        <m:sSub>
          <m:sSubPr>
            <m:ctrlPr>
              <w:rPr>
                <w:rFonts w:ascii="Cambria Math" w:hAnsi="Cambria Math"/>
              </w:rPr>
            </m:ctrlPr>
          </m:sSubPr>
          <m:e>
            <m:r>
              <w:rPr>
                <w:rFonts w:ascii="Cambria Math" w:hAnsi="Cambria Math"/>
              </w:rPr>
              <m:t>H</m:t>
            </m:r>
          </m:e>
          <m:sub>
            <m:r>
              <w:rPr>
                <w:rFonts w:ascii="Cambria Math" w:hAnsi="Cambria Math"/>
              </w:rPr>
              <m:t>X</m:t>
            </m:r>
            <m:r>
              <m:rPr>
                <m:sty m:val="p"/>
              </m:rPr>
              <w:rPr>
                <w:rFonts w:ascii="Cambria Math" w:hAnsi="Cambria Math"/>
              </w:rPr>
              <m:t>,</m:t>
            </m:r>
            <m:r>
              <w:rPr>
                <w:rFonts w:ascii="Cambria Math" w:hAnsi="Cambria Math"/>
              </w:rPr>
              <m:t>Y</m:t>
            </m:r>
          </m:sub>
        </m:sSub>
      </m:oMath>
      <w:r>
        <w:t xml:space="preserve"> for independent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bookmarkEnd w:id="37"/>
    </w:p>
    <w:p w14:paraId="3743135F" w14:textId="77777777" w:rsidR="00E92E00" w:rsidRDefault="00000000">
      <w:pPr>
        <w:pStyle w:val="FirstParagraph"/>
      </w:pPr>
      <w:r>
        <w:t>So far we’ve discussed entropy with respect to a single random variable. We now extend the discussion to a pair of random variables. Let’s change the game so that each ticket now bears both a letter and a positive integer.</w:t>
      </w:r>
    </w:p>
    <w:p w14:paraId="37431360" w14:textId="77777777" w:rsidR="00E92E00" w:rsidRDefault="00000000">
      <w:pPr>
        <w:pStyle w:val="BodyText"/>
      </w:pPr>
      <w:r>
        <w:t xml:space="preserve">Let our first example be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in which the set of letter-tickets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is duplicated, initially with the subscript 1, and then with the subscript 2. Drawing a ticket at random from this box is equivalent to drawing a letter at random from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then independently drawing a number from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The contestant may as well first ascertain the letter and then ascertain the number, requiring on average </w:t>
      </w:r>
      <m:oMath>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r>
          <w:rPr>
            <w:rFonts w:ascii="Cambria Math" w:hAnsi="Cambria Math"/>
          </w:rPr>
          <m:t>1</m:t>
        </m:r>
      </m:oMath>
      <w:r>
        <w:t xml:space="preserve"> questions.</w:t>
      </w:r>
    </w:p>
    <w:p w14:paraId="37431361" w14:textId="77777777" w:rsidR="00E92E00" w:rsidRDefault="00000000">
      <w:pPr>
        <w:pStyle w:val="BodyText"/>
      </w:pPr>
      <w:r>
        <w:t xml:space="preserve">More generally, suppose we have a pair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of independent random variables that take on a finite set of values. Then</w:t>
      </w:r>
    </w:p>
    <w:p w14:paraId="37431362" w14:textId="77777777" w:rsidR="00E92E00"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 Y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e>
            </m:mr>
            <m:mr>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e>
            </m:mr>
            <m:mr>
              <m:e/>
              <m:e/>
            </m:mr>
          </m:m>
        </m:oMath>
      </m:oMathPara>
    </w:p>
    <w:p w14:paraId="37431363" w14:textId="77777777" w:rsidR="00E92E00" w:rsidRDefault="00000000">
      <w:pPr>
        <w:pStyle w:val="FirstParagraph"/>
      </w:pPr>
      <w:r>
        <w:t>or more succinctly</w:t>
      </w:r>
    </w:p>
    <w:p w14:paraId="37431364"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e>
            </m:mr>
          </m:m>
        </m:oMath>
      </m:oMathPara>
    </w:p>
    <w:p w14:paraId="37431365" w14:textId="77777777" w:rsidR="00E92E00" w:rsidRDefault="00000000">
      <w:pPr>
        <w:pStyle w:val="FirstParagraph"/>
      </w:pPr>
      <w:r>
        <w:t xml:space="preserve">The entropy of the distribution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w:t>
      </w:r>
    </w:p>
    <w:p w14:paraId="37431366"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X</m:t>
                    </m:r>
                    <m:r>
                      <m:rPr>
                        <m:sty m:val="p"/>
                      </m:rPr>
                      <w:rPr>
                        <w:rFonts w:ascii="Cambria Math" w:hAnsi="Cambria Math"/>
                      </w:rPr>
                      <m:t>,</m:t>
                    </m:r>
                    <m:r>
                      <w:rPr>
                        <w:rFonts w:ascii="Cambria Math" w:hAnsi="Cambria Math"/>
                      </w:rPr>
                      <m:t>Y</m:t>
                    </m:r>
                  </m:sub>
                </m:sSub>
              </m:e>
              <m:e>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 </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r>
                              <w:rPr>
                                <w:rFonts w:ascii="Cambria Math" w:hAnsi="Cambria Math"/>
                              </w:rPr>
                              <m:t> </m:t>
                            </m:r>
                          </m:e>
                        </m:d>
                      </m:e>
                    </m:nary>
                  </m:e>
                </m:nary>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w:rPr>
                                <w:rFonts w:ascii="Cambria Math" w:hAnsi="Cambria Math"/>
                              </w:rPr>
                              <m:t> </m:t>
                            </m:r>
                          </m:e>
                        </m:d>
                      </m:e>
                    </m:nary>
                  </m:e>
                </m:nary>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X</m:t>
                            </m:r>
                          </m:sub>
                        </m:sSub>
                      </m:e>
                    </m:nary>
                  </m:e>
                </m:nary>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 lo</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k</m:t>
                    </m:r>
                  </m:e>
                </m:d>
                <m:r>
                  <w:rPr>
                    <w:rFonts w:ascii="Cambria Math" w:hAnsi="Cambria Math"/>
                  </w:rPr>
                  <m:t> </m:t>
                </m:r>
                <m:r>
                  <m:rPr>
                    <m:sty m:val="p"/>
                  </m:rPr>
                  <w:rPr>
                    <w:rFonts w:ascii="Cambria Math" w:hAnsi="Cambria Math"/>
                  </w:rPr>
                  <m:t>}</m:t>
                </m:r>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Y</m:t>
                        </m:r>
                      </m:sub>
                    </m:sSub>
                  </m:e>
                </m:nary>
                <m:d>
                  <m:dPr>
                    <m:ctrlPr>
                      <w:rPr>
                        <w:rFonts w:ascii="Cambria Math" w:hAnsi="Cambria Math"/>
                      </w:rPr>
                    </m:ctrlPr>
                  </m:dPr>
                  <m:e>
                    <m:r>
                      <w:rPr>
                        <w:rFonts w:ascii="Cambria Math" w:hAnsi="Cambria Math"/>
                      </w:rPr>
                      <m:t>k</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p</m:t>
                        </m:r>
                      </m:e>
                      <m:sub>
                        <m:r>
                          <w:rPr>
                            <w:rFonts w:ascii="Cambria Math" w:hAnsi="Cambria Math"/>
                          </w:rPr>
                          <m:t>X</m:t>
                        </m:r>
                      </m:sub>
                    </m:sSub>
                  </m:e>
                </m:nary>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Y</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Y</m:t>
                    </m:r>
                  </m:sub>
                </m:sSub>
              </m:e>
            </m:mr>
          </m:m>
        </m:oMath>
      </m:oMathPara>
    </w:p>
    <w:p w14:paraId="37431367" w14:textId="77777777" w:rsidR="00E92E00" w:rsidRDefault="00000000">
      <w:pPr>
        <w:pStyle w:val="FirstParagraph"/>
      </w:pPr>
      <w:r>
        <w:lastRenderedPageBreak/>
        <w:t xml:space="preserve">In words, when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are independent, their joint entropy equals the sum of their respective entropies.</w:t>
      </w:r>
    </w:p>
    <w:p w14:paraId="37431368" w14:textId="77777777" w:rsidR="00E92E00" w:rsidRDefault="00000000">
      <w:pPr>
        <w:pStyle w:val="Heading3"/>
      </w:pPr>
      <w:bookmarkStart w:id="38" w:name="mutual-information"/>
      <w:bookmarkStart w:id="39" w:name="_Toc188165461"/>
      <w:bookmarkEnd w:id="36"/>
      <w:r>
        <w:t>Mutual Information</w:t>
      </w:r>
      <w:bookmarkEnd w:id="39"/>
    </w:p>
    <w:p w14:paraId="37431369" w14:textId="77777777" w:rsidR="00E92E00" w:rsidRDefault="00000000">
      <w:pPr>
        <w:pStyle w:val="FirstParagraph"/>
      </w:pPr>
      <w:r>
        <w:t xml:space="preserve">Now consider the case where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are dependent. Suppose, for example, that our box of tickets is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The marginal distribution of letters remains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the marginal distribution of numbers is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which is equivalent to the box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of the previous example.</w:t>
      </w:r>
    </w:p>
    <w:p w14:paraId="3743136A" w14:textId="77777777" w:rsidR="00E92E00" w:rsidRDefault="00000000">
      <w:pPr>
        <w:pStyle w:val="BodyText"/>
      </w:pPr>
      <w:r>
        <w:t xml:space="preserve">In the previous example, had the contestant first determined the subscript on the randomly drawn ticket, that information would not have affected the subsequent process of determining the letter. The average number of required questions would remain </w:t>
      </w:r>
      <m:oMath>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w:t>
      </w:r>
    </w:p>
    <w:p w14:paraId="3743136B" w14:textId="77777777" w:rsidR="00E92E00" w:rsidRDefault="00000000">
      <w:pPr>
        <w:pStyle w:val="BodyText"/>
      </w:pPr>
      <w:r>
        <w:t xml:space="preserve">Now, however, using the first question to determine the subscript reduces the letter possibilities to either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or else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 single additional question is required to determine the letter. Thus the total number of required questions is 2, which equals the entropy value </w:t>
      </w:r>
      <m:oMath>
        <m:r>
          <w:rPr>
            <w:rFonts w:ascii="Cambria Math" w:hAnsi="Cambria Math"/>
          </w:rPr>
          <m:t>H</m:t>
        </m:r>
      </m:oMath>
      <w:r>
        <w:t>.</w:t>
      </w:r>
    </w:p>
    <w:p w14:paraId="3743136C" w14:textId="77777777" w:rsidR="00E92E00" w:rsidRDefault="00000000">
      <w:pPr>
        <w:pStyle w:val="BodyText"/>
      </w:pPr>
      <w:r>
        <w:t xml:space="preserve">Let’s continue to suppose that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are dependent. An ill-informed contestant might adopt the strategy optimal for the independent case, attacking one variable at a time. But this strategy would no longer be optimal. There would now be instances in which knowledge of one variable would reduce the average number of additional questions required to determine the value of the other variable. Thus the joint entropy </w:t>
      </w:r>
      <m:oMath>
        <m:sSub>
          <m:sSubPr>
            <m:ctrlPr>
              <w:rPr>
                <w:rFonts w:ascii="Cambria Math" w:hAnsi="Cambria Math"/>
              </w:rPr>
            </m:ctrlPr>
          </m:sSubPr>
          <m:e>
            <m:r>
              <w:rPr>
                <w:rFonts w:ascii="Cambria Math" w:hAnsi="Cambria Math"/>
              </w:rPr>
              <m:t>H</m:t>
            </m:r>
          </m:e>
          <m:sub>
            <m:r>
              <w:rPr>
                <w:rFonts w:ascii="Cambria Math" w:hAnsi="Cambria Math"/>
              </w:rPr>
              <m:t>X</m:t>
            </m:r>
            <m:r>
              <m:rPr>
                <m:sty m:val="p"/>
              </m:rPr>
              <w:rPr>
                <w:rFonts w:ascii="Cambria Math" w:hAnsi="Cambria Math"/>
              </w:rPr>
              <m:t>,</m:t>
            </m:r>
            <m:r>
              <w:rPr>
                <w:rFonts w:ascii="Cambria Math" w:hAnsi="Cambria Math"/>
              </w:rPr>
              <m:t>Y</m:t>
            </m:r>
          </m:sub>
        </m:sSub>
      </m:oMath>
      <w:r>
        <w:t xml:space="preserve"> never exceeds the entropy </w:t>
      </w:r>
      <m:oMath>
        <m:sSub>
          <m:sSubPr>
            <m:ctrlPr>
              <w:rPr>
                <w:rFonts w:ascii="Cambria Math" w:hAnsi="Cambria Math"/>
              </w:rPr>
            </m:ctrlPr>
          </m:sSubPr>
          <m:e>
            <m:r>
              <w:rPr>
                <w:rFonts w:ascii="Cambria Math" w:hAnsi="Cambria Math"/>
              </w:rPr>
              <m:t>H</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of the independent case.</w:t>
      </w:r>
    </w:p>
    <w:p w14:paraId="3743136D" w14:textId="77777777" w:rsidR="00E92E00" w:rsidRDefault="00000000">
      <w:pPr>
        <w:pStyle w:val="BodyText"/>
      </w:pPr>
      <w:r>
        <w:t xml:space="preserve">The reduction in entropy when the distribution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changed from independent to dependent (while retaining the original marginal distributions) goes by different names, including “information gain” and (less ambiguously) “mutual information”.</w:t>
      </w:r>
    </w:p>
    <w:p w14:paraId="3743136E" w14:textId="77777777" w:rsidR="00E92E00" w:rsidRDefault="00000000">
      <w:pPr>
        <w:pStyle w:val="BodyText"/>
      </w:pPr>
      <w:r>
        <w:t xml:space="preserve">We define mutual information </w:t>
      </w:r>
      <m:oMath>
        <m:d>
          <m:dPr>
            <m:ctrlPr>
              <w:rPr>
                <w:rFonts w:ascii="Cambria Math" w:hAnsi="Cambria Math"/>
              </w:rPr>
            </m:ctrlPr>
          </m:dPr>
          <m:e>
            <m:r>
              <w:rPr>
                <w:rFonts w:ascii="Cambria Math" w:hAnsi="Cambria Math"/>
              </w:rPr>
              <m:t>MI</m:t>
            </m:r>
          </m:e>
        </m:d>
      </m:oMath>
      <w:r>
        <w:t xml:space="preserve"> as this reduction.</w:t>
      </w:r>
    </w:p>
    <w:p w14:paraId="3743136F" w14:textId="77777777" w:rsidR="00E92E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X</m:t>
                    </m:r>
                    <m:r>
                      <m:rPr>
                        <m:sty m:val="p"/>
                      </m:rPr>
                      <w:rPr>
                        <w:rFonts w:ascii="Cambria Math" w:hAnsi="Cambria Math"/>
                      </w:rPr>
                      <m:t>,</m:t>
                    </m:r>
                    <m:r>
                      <w:rPr>
                        <w:rFonts w:ascii="Cambria Math" w:hAnsi="Cambria Math"/>
                      </w:rPr>
                      <m:t>Y</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X</m:t>
                    </m:r>
                    <m:r>
                      <m:rPr>
                        <m:sty m:val="p"/>
                      </m:rPr>
                      <w:rPr>
                        <w:rFonts w:ascii="Cambria Math" w:hAnsi="Cambria Math"/>
                      </w:rPr>
                      <m:t>,</m:t>
                    </m:r>
                    <m:r>
                      <w:rPr>
                        <w:rFonts w:ascii="Cambria Math" w:hAnsi="Cambria Math"/>
                      </w:rPr>
                      <m:t>Y</m:t>
                    </m:r>
                  </m:sub>
                </m:sSub>
              </m:e>
            </m:mr>
            <m:mr>
              <m:e/>
              <m:e/>
            </m:mr>
          </m:m>
        </m:oMath>
      </m:oMathPara>
    </w:p>
    <w:p w14:paraId="37431370" w14:textId="77777777" w:rsidR="00E92E00" w:rsidRDefault="00000000">
      <w:pPr>
        <w:pStyle w:val="FirstParagraph"/>
      </w:pPr>
      <m:oMath>
        <m:r>
          <w:rPr>
            <w:rFonts w:ascii="Cambria Math" w:hAnsi="Cambria Math"/>
          </w:rPr>
          <m:t>MI</m:t>
        </m:r>
      </m:oMath>
      <w:r>
        <w:t xml:space="preserve"> is non-negative, and is zero when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are independent.</w:t>
      </w:r>
    </w:p>
    <w:p w14:paraId="37431371" w14:textId="77777777" w:rsidR="00E92E00" w:rsidRDefault="00000000">
      <w:pPr>
        <w:pStyle w:val="Heading3"/>
      </w:pPr>
      <w:bookmarkStart w:id="40" w:name="kl-divergence"/>
      <w:bookmarkStart w:id="41" w:name="_Toc188165462"/>
      <w:bookmarkEnd w:id="38"/>
      <w:r>
        <w:t>KL Divergence</w:t>
      </w:r>
      <w:bookmarkEnd w:id="41"/>
    </w:p>
    <w:p w14:paraId="37431372" w14:textId="77777777" w:rsidR="00E92E00" w:rsidRDefault="00000000">
      <w:pPr>
        <w:pStyle w:val="FirstParagraph"/>
      </w:pPr>
      <w:r>
        <w:t xml:space="preserve">Continuing from the discussion of mutual information, suppose that an ill-informed contestant has optimized their questioning strategy for the box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in which letters and numbers occur independently, when in fact the box is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The contestant’s strategy requires an average of </w:t>
      </w:r>
      <m:oMath>
        <m:f>
          <m:fPr>
            <m:ctrlPr>
              <w:rPr>
                <w:rFonts w:ascii="Cambria Math" w:hAnsi="Cambria Math"/>
              </w:rPr>
            </m:ctrlPr>
          </m:fPr>
          <m:num>
            <m:r>
              <w:rPr>
                <w:rFonts w:ascii="Cambria Math" w:hAnsi="Cambria Math"/>
              </w:rPr>
              <m:t>5</m:t>
            </m:r>
          </m:num>
          <m:den>
            <m:r>
              <w:rPr>
                <w:rFonts w:ascii="Cambria Math" w:hAnsi="Cambria Math"/>
              </w:rPr>
              <m:t>2</m:t>
            </m:r>
          </m:den>
        </m:f>
      </m:oMath>
      <w:r>
        <w:t xml:space="preserve"> questions to determine the randomly drawn letter-number combination with certainty, but for the actual box one requires just 2 questions. The misinformation about the box from which tickets are randomly drawn costs the contestant, on average,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a question more than necessary.</w:t>
      </w:r>
    </w:p>
    <w:p w14:paraId="37431373" w14:textId="77777777" w:rsidR="00E92E00" w:rsidRDefault="00000000">
      <w:pPr>
        <w:pStyle w:val="BodyText"/>
      </w:pPr>
      <w:r>
        <w:lastRenderedPageBreak/>
        <w:t>Kullback-Liebler divergence is a mathematical representation of this phenomenon. It is defined as follows.</w:t>
      </w:r>
    </w:p>
    <w:p w14:paraId="37431374" w14:textId="77777777" w:rsidR="00E92E00"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KL</m:t>
                </m:r>
                <m:d>
                  <m:dPr>
                    <m:ctrlPr>
                      <w:rPr>
                        <w:rFonts w:ascii="Cambria Math" w:hAnsi="Cambria Math"/>
                      </w:rPr>
                    </m:ctrlPr>
                  </m:dPr>
                  <m:e>
                    <m:r>
                      <w:rPr>
                        <w:rFonts w:ascii="Cambria Math" w:hAnsi="Cambria Math"/>
                      </w:rPr>
                      <m:t>P </m:t>
                    </m:r>
                    <m:d>
                      <m:dPr>
                        <m:begChr m:val="|"/>
                        <m:endChr m:val="|"/>
                        <m:ctrlPr>
                          <w:rPr>
                            <w:rFonts w:ascii="Cambria Math" w:hAnsi="Cambria Math"/>
                          </w:rPr>
                        </m:ctrlPr>
                      </m:dPr>
                      <m:e/>
                    </m:d>
                    <m:r>
                      <w:rPr>
                        <w:rFonts w:ascii="Cambria Math" w:hAnsi="Cambria Math"/>
                      </w:rPr>
                      <m:t> Q</m:t>
                    </m:r>
                  </m:e>
                </m:d>
              </m:e>
            </m:mr>
            <m:mr>
              <m:e/>
              <m:e>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Q</m:t>
                            </m:r>
                            <m:d>
                              <m:dPr>
                                <m:ctrlPr>
                                  <w:rPr>
                                    <w:rFonts w:ascii="Cambria Math" w:hAnsi="Cambria Math"/>
                                  </w:rPr>
                                </m:ctrlPr>
                              </m:dPr>
                              <m:e>
                                <m:r>
                                  <w:rPr>
                                    <w:rFonts w:ascii="Cambria Math" w:hAnsi="Cambria Math"/>
                                  </w:rPr>
                                  <m:t>X</m:t>
                                </m:r>
                              </m:e>
                            </m:d>
                          </m:den>
                        </m:f>
                      </m:e>
                    </m:d>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X</m:t>
                                </m:r>
                              </m:e>
                            </m:d>
                          </m:den>
                        </m:f>
                      </m:e>
                    </m:d>
                  </m:e>
                </m:d>
              </m:e>
            </m:mr>
            <m:mr>
              <m:e/>
              <m:e>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Q</m:t>
                            </m:r>
                            <m:d>
                              <m:dPr>
                                <m:ctrlPr>
                                  <w:rPr>
                                    <w:rFonts w:ascii="Cambria Math" w:hAnsi="Cambria Math"/>
                                  </w:rPr>
                                </m:ctrlPr>
                              </m:dPr>
                              <m:e>
                                <m:r>
                                  <w:rPr>
                                    <w:rFonts w:ascii="Cambria Math" w:hAnsi="Cambria Math"/>
                                  </w:rPr>
                                  <m:t>X</m:t>
                                </m:r>
                              </m:e>
                            </m:d>
                          </m:den>
                        </m:f>
                      </m:e>
                    </m:d>
                  </m:e>
                </m:d>
              </m:e>
            </m:mr>
            <m:mr>
              <m:e/>
              <m:e>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0</m:t>
                    </m:r>
                    <m:r>
                      <m:rPr>
                        <m:sty m:val="p"/>
                      </m:rPr>
                      <w:rPr>
                        <w:rFonts w:ascii="Cambria Math" w:hAnsi="Cambria Math"/>
                      </w:rPr>
                      <m:t>}</m:t>
                    </m:r>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Q</m:t>
                        </m:r>
                        <m:d>
                          <m:dPr>
                            <m:ctrlPr>
                              <w:rPr>
                                <w:rFonts w:ascii="Cambria Math" w:hAnsi="Cambria Math"/>
                              </w:rPr>
                            </m:ctrlPr>
                          </m:dPr>
                          <m:e>
                            <m:r>
                              <w:rPr>
                                <w:rFonts w:ascii="Cambria Math" w:hAnsi="Cambria Math"/>
                              </w:rPr>
                              <m:t>x</m:t>
                            </m:r>
                          </m:e>
                        </m:d>
                      </m:den>
                    </m:f>
                  </m:e>
                </m:d>
              </m:e>
            </m:mr>
            <m:mr>
              <m:e/>
              <m:e/>
            </m:mr>
            <m:mr>
              <m:e/>
              <m:e>
                <m:r>
                  <m:rPr>
                    <m:nor/>
                  </m:rPr>
                  <m:t xml:space="preserve">with </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m:rPr>
                    <m:nor/>
                  </m:rPr>
                  <m:t>reference probability mass function</m:t>
                </m:r>
              </m:e>
            </m:mr>
            <m:mr>
              <m:e/>
              <m:e>
                <m:r>
                  <m:rPr>
                    <m:nor/>
                  </m:rPr>
                  <m:t xml:space="preserve">and </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m:rPr>
                    <m:nor/>
                  </m:rPr>
                  <m:t>alternative probability mass function</m:t>
                </m:r>
              </m:e>
            </m:mr>
            <m:mr>
              <m:e/>
              <m:e/>
            </m:mr>
          </m:m>
        </m:oMath>
      </m:oMathPara>
    </w:p>
    <w:p w14:paraId="37431375" w14:textId="77777777" w:rsidR="00E92E00" w:rsidRDefault="00000000">
      <w:pPr>
        <w:pStyle w:val="FirstParagraph"/>
      </w:pPr>
      <w:r>
        <w:t xml:space="preserve">In the example above, </w:t>
      </w:r>
      <m:oMath>
        <m:r>
          <w:rPr>
            <w:rFonts w:ascii="Cambria Math" w:hAnsi="Cambria Math"/>
          </w:rPr>
          <m:t>P</m:t>
        </m:r>
        <m:d>
          <m:dPr>
            <m:ctrlPr>
              <w:rPr>
                <w:rFonts w:ascii="Cambria Math" w:hAnsi="Cambria Math"/>
              </w:rPr>
            </m:ctrlPr>
          </m:dPr>
          <m:e>
            <m:r>
              <m:rPr>
                <m:sty m:val="p"/>
              </m:rPr>
              <w:rPr>
                <w:rFonts w:ascii="Cambria Math" w:hAnsi="Cambria Math"/>
              </w:rPr>
              <m:t>⋅</m:t>
            </m:r>
          </m:e>
        </m:d>
      </m:oMath>
      <w:r>
        <w:t xml:space="preserve"> is the probability of drawing any given letter-number combination from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and </w:t>
      </w:r>
      <m:oMath>
        <m:r>
          <w:rPr>
            <w:rFonts w:ascii="Cambria Math" w:hAnsi="Cambria Math"/>
          </w:rPr>
          <m:t>Q</m:t>
        </m:r>
        <m:d>
          <m:dPr>
            <m:ctrlPr>
              <w:rPr>
                <w:rFonts w:ascii="Cambria Math" w:hAnsi="Cambria Math"/>
              </w:rPr>
            </m:ctrlPr>
          </m:dPr>
          <m:e>
            <m:r>
              <m:rPr>
                <m:sty m:val="p"/>
              </m:rPr>
              <w:rPr>
                <w:rFonts w:ascii="Cambria Math" w:hAnsi="Cambria Math"/>
              </w:rPr>
              <m:t>⋅</m:t>
            </m:r>
          </m:e>
        </m:d>
      </m:oMath>
      <w:r>
        <w:t xml:space="preserve"> is the corresponding probability for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Here is the tally of the sum defining </w:t>
      </w:r>
      <m:oMath>
        <m:r>
          <w:rPr>
            <w:rFonts w:ascii="Cambria Math" w:hAnsi="Cambria Math"/>
          </w:rPr>
          <m:t>KL</m:t>
        </m:r>
        <m:d>
          <m:dPr>
            <m:ctrlPr>
              <w:rPr>
                <w:rFonts w:ascii="Cambria Math" w:hAnsi="Cambria Math"/>
              </w:rPr>
            </m:ctrlPr>
          </m:dPr>
          <m:e>
            <m:r>
              <w:rPr>
                <w:rFonts w:ascii="Cambria Math" w:hAnsi="Cambria Math"/>
              </w:rPr>
              <m:t>P </m:t>
            </m:r>
            <m:d>
              <m:dPr>
                <m:begChr m:val="|"/>
                <m:endChr m:val="|"/>
                <m:ctrlPr>
                  <w:rPr>
                    <w:rFonts w:ascii="Cambria Math" w:hAnsi="Cambria Math"/>
                  </w:rPr>
                </m:ctrlPr>
              </m:dPr>
              <m:e/>
            </m:d>
            <m:r>
              <w:rPr>
                <w:rFonts w:ascii="Cambria Math" w:hAnsi="Cambria Math"/>
              </w:rPr>
              <m:t> Q</m:t>
            </m:r>
          </m:e>
        </m:d>
      </m:oMath>
      <w:r>
        <w:t>.</w:t>
      </w:r>
    </w:p>
    <w:p w14:paraId="37431376" w14:textId="77777777" w:rsidR="00E92E00" w:rsidRDefault="00000000">
      <w:pPr>
        <w:pStyle w:val="TableCaption"/>
      </w:pPr>
      <w:r>
        <w:t>KL Divergence example</w:t>
      </w:r>
    </w:p>
    <w:tbl>
      <w:tblPr>
        <w:tblStyle w:val="Table"/>
        <w:tblW w:w="0" w:type="auto"/>
        <w:tblLook w:val="0020" w:firstRow="1" w:lastRow="0" w:firstColumn="0" w:lastColumn="0" w:noHBand="0" w:noVBand="0"/>
      </w:tblPr>
      <w:tblGrid>
        <w:gridCol w:w="621"/>
        <w:gridCol w:w="670"/>
        <w:gridCol w:w="798"/>
        <w:gridCol w:w="1241"/>
        <w:gridCol w:w="706"/>
      </w:tblGrid>
      <w:tr w:rsidR="00E92E00" w14:paraId="3743137C" w14:textId="77777777" w:rsidTr="00E92E00">
        <w:trPr>
          <w:cnfStyle w:val="100000000000" w:firstRow="1" w:lastRow="0" w:firstColumn="0" w:lastColumn="0" w:oddVBand="0" w:evenVBand="0" w:oddHBand="0" w:evenHBand="0" w:firstRowFirstColumn="0" w:firstRowLastColumn="0" w:lastRowFirstColumn="0" w:lastRowLastColumn="0"/>
          <w:tblHeader/>
        </w:trPr>
        <w:tc>
          <w:tcPr>
            <w:tcW w:w="0" w:type="auto"/>
          </w:tcPr>
          <w:p w14:paraId="37431377" w14:textId="77777777" w:rsidR="00E92E00" w:rsidRDefault="00000000">
            <w:pPr>
              <w:pStyle w:val="Compact"/>
            </w:pPr>
            <w:r>
              <w:t>x</w:t>
            </w:r>
          </w:p>
        </w:tc>
        <w:tc>
          <w:tcPr>
            <w:tcW w:w="0" w:type="auto"/>
          </w:tcPr>
          <w:p w14:paraId="37431378" w14:textId="77777777" w:rsidR="00E92E00" w:rsidRDefault="00000000">
            <w:pPr>
              <w:pStyle w:val="Compact"/>
              <w:jc w:val="right"/>
            </w:pPr>
            <w:r>
              <w:t>P(x)</w:t>
            </w:r>
          </w:p>
        </w:tc>
        <w:tc>
          <w:tcPr>
            <w:tcW w:w="0" w:type="auto"/>
          </w:tcPr>
          <w:p w14:paraId="37431379" w14:textId="77777777" w:rsidR="00E92E00" w:rsidRDefault="00000000">
            <w:pPr>
              <w:pStyle w:val="Compact"/>
              <w:jc w:val="right"/>
            </w:pPr>
            <w:r>
              <w:t>Q(x)</w:t>
            </w:r>
          </w:p>
        </w:tc>
        <w:tc>
          <w:tcPr>
            <w:tcW w:w="0" w:type="auto"/>
          </w:tcPr>
          <w:p w14:paraId="3743137A" w14:textId="77777777" w:rsidR="00E92E00" w:rsidRDefault="00000000">
            <w:pPr>
              <w:pStyle w:val="Compact"/>
              <w:jc w:val="right"/>
            </w:pPr>
            <w:r>
              <w:t>log2_ratio</w:t>
            </w:r>
          </w:p>
        </w:tc>
        <w:tc>
          <w:tcPr>
            <w:tcW w:w="0" w:type="auto"/>
          </w:tcPr>
          <w:p w14:paraId="3743137B" w14:textId="77777777" w:rsidR="00E92E00" w:rsidRDefault="00000000">
            <w:pPr>
              <w:pStyle w:val="Compact"/>
              <w:jc w:val="right"/>
            </w:pPr>
            <w:r>
              <w:t>term</w:t>
            </w:r>
          </w:p>
        </w:tc>
      </w:tr>
      <w:tr w:rsidR="00E92E00" w14:paraId="37431382" w14:textId="77777777">
        <w:tc>
          <w:tcPr>
            <w:tcW w:w="0" w:type="auto"/>
          </w:tcPr>
          <w:p w14:paraId="3743137D" w14:textId="77777777" w:rsidR="00E92E00" w:rsidRDefault="00000000">
            <w:pPr>
              <w:pStyle w:val="Compact"/>
            </w:pPr>
            <w:r>
              <w:t>A_1</w:t>
            </w:r>
          </w:p>
        </w:tc>
        <w:tc>
          <w:tcPr>
            <w:tcW w:w="0" w:type="auto"/>
          </w:tcPr>
          <w:p w14:paraId="3743137E" w14:textId="77777777" w:rsidR="00E92E00" w:rsidRDefault="00000000">
            <w:pPr>
              <w:pStyle w:val="Compact"/>
              <w:jc w:val="right"/>
            </w:pPr>
            <w:r>
              <w:t>0.25</w:t>
            </w:r>
          </w:p>
        </w:tc>
        <w:tc>
          <w:tcPr>
            <w:tcW w:w="0" w:type="auto"/>
          </w:tcPr>
          <w:p w14:paraId="3743137F" w14:textId="77777777" w:rsidR="00E92E00" w:rsidRDefault="00000000">
            <w:pPr>
              <w:pStyle w:val="Compact"/>
              <w:jc w:val="right"/>
            </w:pPr>
            <w:r>
              <w:t>0.250</w:t>
            </w:r>
          </w:p>
        </w:tc>
        <w:tc>
          <w:tcPr>
            <w:tcW w:w="0" w:type="auto"/>
          </w:tcPr>
          <w:p w14:paraId="37431380" w14:textId="77777777" w:rsidR="00E92E00" w:rsidRDefault="00000000">
            <w:pPr>
              <w:pStyle w:val="Compact"/>
              <w:jc w:val="right"/>
            </w:pPr>
            <w:r>
              <w:t>0</w:t>
            </w:r>
          </w:p>
        </w:tc>
        <w:tc>
          <w:tcPr>
            <w:tcW w:w="0" w:type="auto"/>
          </w:tcPr>
          <w:p w14:paraId="37431381" w14:textId="77777777" w:rsidR="00E92E00" w:rsidRDefault="00000000">
            <w:pPr>
              <w:pStyle w:val="Compact"/>
              <w:jc w:val="right"/>
            </w:pPr>
            <w:r>
              <w:t>0.00</w:t>
            </w:r>
          </w:p>
        </w:tc>
      </w:tr>
      <w:tr w:rsidR="00E92E00" w14:paraId="37431388" w14:textId="77777777">
        <w:tc>
          <w:tcPr>
            <w:tcW w:w="0" w:type="auto"/>
          </w:tcPr>
          <w:p w14:paraId="37431383" w14:textId="77777777" w:rsidR="00E92E00" w:rsidRDefault="00000000">
            <w:pPr>
              <w:pStyle w:val="Compact"/>
            </w:pPr>
            <w:r>
              <w:t>B_1</w:t>
            </w:r>
          </w:p>
        </w:tc>
        <w:tc>
          <w:tcPr>
            <w:tcW w:w="0" w:type="auto"/>
          </w:tcPr>
          <w:p w14:paraId="37431384" w14:textId="77777777" w:rsidR="00E92E00" w:rsidRDefault="00000000">
            <w:pPr>
              <w:pStyle w:val="Compact"/>
              <w:jc w:val="right"/>
            </w:pPr>
            <w:r>
              <w:t>0.25</w:t>
            </w:r>
          </w:p>
        </w:tc>
        <w:tc>
          <w:tcPr>
            <w:tcW w:w="0" w:type="auto"/>
          </w:tcPr>
          <w:p w14:paraId="37431385" w14:textId="77777777" w:rsidR="00E92E00" w:rsidRDefault="00000000">
            <w:pPr>
              <w:pStyle w:val="Compact"/>
              <w:jc w:val="right"/>
            </w:pPr>
            <w:r>
              <w:t>0.125</w:t>
            </w:r>
          </w:p>
        </w:tc>
        <w:tc>
          <w:tcPr>
            <w:tcW w:w="0" w:type="auto"/>
          </w:tcPr>
          <w:p w14:paraId="37431386" w14:textId="77777777" w:rsidR="00E92E00" w:rsidRDefault="00000000">
            <w:pPr>
              <w:pStyle w:val="Compact"/>
              <w:jc w:val="right"/>
            </w:pPr>
            <w:r>
              <w:t>1</w:t>
            </w:r>
          </w:p>
        </w:tc>
        <w:tc>
          <w:tcPr>
            <w:tcW w:w="0" w:type="auto"/>
          </w:tcPr>
          <w:p w14:paraId="37431387" w14:textId="77777777" w:rsidR="00E92E00" w:rsidRDefault="00000000">
            <w:pPr>
              <w:pStyle w:val="Compact"/>
              <w:jc w:val="right"/>
            </w:pPr>
            <w:r>
              <w:t>0.25</w:t>
            </w:r>
          </w:p>
        </w:tc>
      </w:tr>
      <w:tr w:rsidR="00E92E00" w14:paraId="3743138E" w14:textId="77777777">
        <w:tc>
          <w:tcPr>
            <w:tcW w:w="0" w:type="auto"/>
          </w:tcPr>
          <w:p w14:paraId="37431389" w14:textId="77777777" w:rsidR="00E92E00" w:rsidRDefault="00000000">
            <w:pPr>
              <w:pStyle w:val="Compact"/>
            </w:pPr>
            <w:r>
              <w:t>C_1</w:t>
            </w:r>
          </w:p>
        </w:tc>
        <w:tc>
          <w:tcPr>
            <w:tcW w:w="0" w:type="auto"/>
          </w:tcPr>
          <w:p w14:paraId="3743138A" w14:textId="77777777" w:rsidR="00E92E00" w:rsidRDefault="00000000">
            <w:pPr>
              <w:pStyle w:val="Compact"/>
              <w:jc w:val="right"/>
            </w:pPr>
            <w:r>
              <w:t>0.00</w:t>
            </w:r>
          </w:p>
        </w:tc>
        <w:tc>
          <w:tcPr>
            <w:tcW w:w="0" w:type="auto"/>
          </w:tcPr>
          <w:p w14:paraId="3743138B" w14:textId="77777777" w:rsidR="00E92E00" w:rsidRDefault="00000000">
            <w:pPr>
              <w:pStyle w:val="Compact"/>
              <w:jc w:val="right"/>
            </w:pPr>
            <w:r>
              <w:t>0.125</w:t>
            </w:r>
          </w:p>
        </w:tc>
        <w:tc>
          <w:tcPr>
            <w:tcW w:w="0" w:type="auto"/>
          </w:tcPr>
          <w:p w14:paraId="3743138C" w14:textId="77777777" w:rsidR="00E92E00" w:rsidRDefault="00000000">
            <w:pPr>
              <w:pStyle w:val="Compact"/>
              <w:jc w:val="right"/>
            </w:pPr>
            <w:r>
              <w:t>-Inf</w:t>
            </w:r>
          </w:p>
        </w:tc>
        <w:tc>
          <w:tcPr>
            <w:tcW w:w="0" w:type="auto"/>
          </w:tcPr>
          <w:p w14:paraId="3743138D" w14:textId="77777777" w:rsidR="00E92E00" w:rsidRDefault="00000000">
            <w:pPr>
              <w:pStyle w:val="Compact"/>
              <w:jc w:val="right"/>
            </w:pPr>
            <w:r>
              <w:t>0.00</w:t>
            </w:r>
          </w:p>
        </w:tc>
      </w:tr>
      <w:tr w:rsidR="00E92E00" w14:paraId="37431394" w14:textId="77777777">
        <w:tc>
          <w:tcPr>
            <w:tcW w:w="0" w:type="auto"/>
          </w:tcPr>
          <w:p w14:paraId="3743138F" w14:textId="77777777" w:rsidR="00E92E00" w:rsidRDefault="00000000">
            <w:pPr>
              <w:pStyle w:val="Compact"/>
            </w:pPr>
            <w:r>
              <w:t>A_2</w:t>
            </w:r>
          </w:p>
        </w:tc>
        <w:tc>
          <w:tcPr>
            <w:tcW w:w="0" w:type="auto"/>
          </w:tcPr>
          <w:p w14:paraId="37431390" w14:textId="77777777" w:rsidR="00E92E00" w:rsidRDefault="00000000">
            <w:pPr>
              <w:pStyle w:val="Compact"/>
              <w:jc w:val="right"/>
            </w:pPr>
            <w:r>
              <w:t>0.25</w:t>
            </w:r>
          </w:p>
        </w:tc>
        <w:tc>
          <w:tcPr>
            <w:tcW w:w="0" w:type="auto"/>
          </w:tcPr>
          <w:p w14:paraId="37431391" w14:textId="77777777" w:rsidR="00E92E00" w:rsidRDefault="00000000">
            <w:pPr>
              <w:pStyle w:val="Compact"/>
              <w:jc w:val="right"/>
            </w:pPr>
            <w:r>
              <w:t>0.250</w:t>
            </w:r>
          </w:p>
        </w:tc>
        <w:tc>
          <w:tcPr>
            <w:tcW w:w="0" w:type="auto"/>
          </w:tcPr>
          <w:p w14:paraId="37431392" w14:textId="77777777" w:rsidR="00E92E00" w:rsidRDefault="00000000">
            <w:pPr>
              <w:pStyle w:val="Compact"/>
              <w:jc w:val="right"/>
            </w:pPr>
            <w:r>
              <w:t>0</w:t>
            </w:r>
          </w:p>
        </w:tc>
        <w:tc>
          <w:tcPr>
            <w:tcW w:w="0" w:type="auto"/>
          </w:tcPr>
          <w:p w14:paraId="37431393" w14:textId="77777777" w:rsidR="00E92E00" w:rsidRDefault="00000000">
            <w:pPr>
              <w:pStyle w:val="Compact"/>
              <w:jc w:val="right"/>
            </w:pPr>
            <w:r>
              <w:t>0.00</w:t>
            </w:r>
          </w:p>
        </w:tc>
      </w:tr>
      <w:tr w:rsidR="00E92E00" w14:paraId="3743139A" w14:textId="77777777">
        <w:tc>
          <w:tcPr>
            <w:tcW w:w="0" w:type="auto"/>
          </w:tcPr>
          <w:p w14:paraId="37431395" w14:textId="77777777" w:rsidR="00E92E00" w:rsidRDefault="00000000">
            <w:pPr>
              <w:pStyle w:val="Compact"/>
            </w:pPr>
            <w:r>
              <w:t>B_2</w:t>
            </w:r>
          </w:p>
        </w:tc>
        <w:tc>
          <w:tcPr>
            <w:tcW w:w="0" w:type="auto"/>
          </w:tcPr>
          <w:p w14:paraId="37431396" w14:textId="77777777" w:rsidR="00E92E00" w:rsidRDefault="00000000">
            <w:pPr>
              <w:pStyle w:val="Compact"/>
              <w:jc w:val="right"/>
            </w:pPr>
            <w:r>
              <w:t>0.00</w:t>
            </w:r>
          </w:p>
        </w:tc>
        <w:tc>
          <w:tcPr>
            <w:tcW w:w="0" w:type="auto"/>
          </w:tcPr>
          <w:p w14:paraId="37431397" w14:textId="77777777" w:rsidR="00E92E00" w:rsidRDefault="00000000">
            <w:pPr>
              <w:pStyle w:val="Compact"/>
              <w:jc w:val="right"/>
            </w:pPr>
            <w:r>
              <w:t>0.125</w:t>
            </w:r>
          </w:p>
        </w:tc>
        <w:tc>
          <w:tcPr>
            <w:tcW w:w="0" w:type="auto"/>
          </w:tcPr>
          <w:p w14:paraId="37431398" w14:textId="77777777" w:rsidR="00E92E00" w:rsidRDefault="00000000">
            <w:pPr>
              <w:pStyle w:val="Compact"/>
              <w:jc w:val="right"/>
            </w:pPr>
            <w:r>
              <w:t>-Inf</w:t>
            </w:r>
          </w:p>
        </w:tc>
        <w:tc>
          <w:tcPr>
            <w:tcW w:w="0" w:type="auto"/>
          </w:tcPr>
          <w:p w14:paraId="37431399" w14:textId="77777777" w:rsidR="00E92E00" w:rsidRDefault="00000000">
            <w:pPr>
              <w:pStyle w:val="Compact"/>
              <w:jc w:val="right"/>
            </w:pPr>
            <w:r>
              <w:t>0.00</w:t>
            </w:r>
          </w:p>
        </w:tc>
      </w:tr>
      <w:tr w:rsidR="00E92E00" w14:paraId="374313A0" w14:textId="77777777">
        <w:tc>
          <w:tcPr>
            <w:tcW w:w="0" w:type="auto"/>
          </w:tcPr>
          <w:p w14:paraId="3743139B" w14:textId="77777777" w:rsidR="00E92E00" w:rsidRDefault="00000000">
            <w:pPr>
              <w:pStyle w:val="Compact"/>
            </w:pPr>
            <w:r>
              <w:t>C_2</w:t>
            </w:r>
          </w:p>
        </w:tc>
        <w:tc>
          <w:tcPr>
            <w:tcW w:w="0" w:type="auto"/>
          </w:tcPr>
          <w:p w14:paraId="3743139C" w14:textId="77777777" w:rsidR="00E92E00" w:rsidRDefault="00000000">
            <w:pPr>
              <w:pStyle w:val="Compact"/>
              <w:jc w:val="right"/>
            </w:pPr>
            <w:r>
              <w:t>0.25</w:t>
            </w:r>
          </w:p>
        </w:tc>
        <w:tc>
          <w:tcPr>
            <w:tcW w:w="0" w:type="auto"/>
          </w:tcPr>
          <w:p w14:paraId="3743139D" w14:textId="77777777" w:rsidR="00E92E00" w:rsidRDefault="00000000">
            <w:pPr>
              <w:pStyle w:val="Compact"/>
              <w:jc w:val="right"/>
            </w:pPr>
            <w:r>
              <w:t>0.125</w:t>
            </w:r>
          </w:p>
        </w:tc>
        <w:tc>
          <w:tcPr>
            <w:tcW w:w="0" w:type="auto"/>
          </w:tcPr>
          <w:p w14:paraId="3743139E" w14:textId="77777777" w:rsidR="00E92E00" w:rsidRDefault="00000000">
            <w:pPr>
              <w:pStyle w:val="Compact"/>
              <w:jc w:val="right"/>
            </w:pPr>
            <w:r>
              <w:t>1</w:t>
            </w:r>
          </w:p>
        </w:tc>
        <w:tc>
          <w:tcPr>
            <w:tcW w:w="0" w:type="auto"/>
          </w:tcPr>
          <w:p w14:paraId="3743139F" w14:textId="77777777" w:rsidR="00E92E00" w:rsidRDefault="00000000">
            <w:pPr>
              <w:pStyle w:val="Compact"/>
              <w:jc w:val="right"/>
            </w:pPr>
            <w:r>
              <w:t>0.25</w:t>
            </w:r>
          </w:p>
        </w:tc>
      </w:tr>
    </w:tbl>
    <w:p w14:paraId="374313A1" w14:textId="77777777" w:rsidR="00E92E00" w:rsidRDefault="00000000">
      <w:pPr>
        <w:pStyle w:val="BodyText"/>
      </w:pPr>
      <w:r>
        <w:t xml:space="preserve">For purposes of illustration the table above includes any value </w:t>
      </w:r>
      <m:oMath>
        <m:r>
          <w:rPr>
            <w:rFonts w:ascii="Cambria Math" w:hAnsi="Cambria Math"/>
          </w:rPr>
          <m:t>x</m:t>
        </m:r>
      </m:oMath>
      <w:r>
        <w:t xml:space="preserve"> assigned positive probability by either </w:t>
      </w:r>
      <m:oMath>
        <m:r>
          <w:rPr>
            <w:rFonts w:ascii="Cambria Math" w:hAnsi="Cambria Math"/>
          </w:rPr>
          <m:t>P</m:t>
        </m:r>
        <m:d>
          <m:dPr>
            <m:ctrlPr>
              <w:rPr>
                <w:rFonts w:ascii="Cambria Math" w:hAnsi="Cambria Math"/>
              </w:rPr>
            </m:ctrlPr>
          </m:dPr>
          <m:e>
            <m:r>
              <m:rPr>
                <m:sty m:val="p"/>
              </m:rPr>
              <w:rPr>
                <w:rFonts w:ascii="Cambria Math" w:hAnsi="Cambria Math"/>
              </w:rPr>
              <m:t>⋅</m:t>
            </m:r>
          </m:e>
        </m:d>
      </m:oMath>
      <w:r>
        <w:t xml:space="preserve"> or </w:t>
      </w:r>
      <m:oMath>
        <m:r>
          <w:rPr>
            <w:rFonts w:ascii="Cambria Math" w:hAnsi="Cambria Math"/>
          </w:rPr>
          <m:t>Q</m:t>
        </m:r>
        <m:d>
          <m:dPr>
            <m:ctrlPr>
              <w:rPr>
                <w:rFonts w:ascii="Cambria Math" w:hAnsi="Cambria Math"/>
              </w:rPr>
            </m:ctrlPr>
          </m:dPr>
          <m:e>
            <m:r>
              <m:rPr>
                <m:sty m:val="p"/>
              </m:rPr>
              <w:rPr>
                <w:rFonts w:ascii="Cambria Math" w:hAnsi="Cambria Math"/>
              </w:rPr>
              <m:t>⋅</m:t>
            </m:r>
          </m:e>
        </m:d>
      </m:oMath>
      <w:r>
        <w:t xml:space="preserve">, even those for which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and therefore do not contribute to the KL divergence, </w:t>
      </w:r>
      <m:oMath>
        <m:r>
          <w:rPr>
            <w:rFonts w:ascii="Cambria Math" w:hAnsi="Cambria Math"/>
          </w:rPr>
          <m:t>KL</m:t>
        </m:r>
        <m:d>
          <m:dPr>
            <m:ctrlPr>
              <w:rPr>
                <w:rFonts w:ascii="Cambria Math" w:hAnsi="Cambria Math"/>
              </w:rPr>
            </m:ctrlPr>
          </m:dPr>
          <m:e>
            <m:r>
              <w:rPr>
                <w:rFonts w:ascii="Cambria Math" w:hAnsi="Cambria Math"/>
              </w:rPr>
              <m:t>P </m:t>
            </m:r>
            <m:d>
              <m:dPr>
                <m:begChr m:val="|"/>
                <m:endChr m:val="|"/>
                <m:ctrlPr>
                  <w:rPr>
                    <w:rFonts w:ascii="Cambria Math" w:hAnsi="Cambria Math"/>
                  </w:rPr>
                </m:ctrlPr>
              </m:dPr>
              <m:e/>
            </m:d>
            <m:r>
              <w:rPr>
                <w:rFonts w:ascii="Cambria Math" w:hAnsi="Cambria Math"/>
              </w:rPr>
              <m:t> Q</m:t>
            </m:r>
          </m:e>
        </m:d>
      </m:oMath>
      <w:r>
        <w:t xml:space="preserve">. Also note that the sum of the terms, that is the KL divergence, is indeed </w:t>
      </w:r>
      <m:oMath>
        <m:f>
          <m:fPr>
            <m:ctrlPr>
              <w:rPr>
                <w:rFonts w:ascii="Cambria Math" w:hAnsi="Cambria Math"/>
              </w:rPr>
            </m:ctrlPr>
          </m:fPr>
          <m:num>
            <m:r>
              <w:rPr>
                <w:rFonts w:ascii="Cambria Math" w:hAnsi="Cambria Math"/>
              </w:rPr>
              <m:t>1</m:t>
            </m:r>
          </m:num>
          <m:den>
            <m:r>
              <w:rPr>
                <w:rFonts w:ascii="Cambria Math" w:hAnsi="Cambria Math"/>
              </w:rPr>
              <m:t>2</m:t>
            </m:r>
          </m:den>
        </m:f>
      </m:oMath>
      <w:r>
        <w:t>. We will return to KL divergence in subsequent discussions.</w:t>
      </w:r>
    </w:p>
    <w:p w14:paraId="374313A2" w14:textId="77777777" w:rsidR="00E92E00" w:rsidRDefault="00000000">
      <w:pPr>
        <w:pStyle w:val="Heading2"/>
      </w:pPr>
      <w:bookmarkStart w:id="42" w:name="team-exercises"/>
      <w:bookmarkStart w:id="43" w:name="_Toc188165463"/>
      <w:bookmarkEnd w:id="28"/>
      <w:bookmarkEnd w:id="40"/>
      <w:r>
        <w:t>Team Exercises</w:t>
      </w:r>
      <w:bookmarkEnd w:id="43"/>
    </w:p>
    <w:p w14:paraId="374313A3" w14:textId="77777777" w:rsidR="00E92E00" w:rsidRDefault="00000000">
      <w:pPr>
        <w:numPr>
          <w:ilvl w:val="0"/>
          <w:numId w:val="2"/>
        </w:numPr>
      </w:pPr>
      <w:r>
        <w:t xml:space="preserve">Simulate bivariate normal variables: Using </w:t>
      </w:r>
      <w:r>
        <w:rPr>
          <w:rStyle w:val="VerbatimChar"/>
        </w:rPr>
        <w:t>stats::rnorm()</w:t>
      </w:r>
      <w:r>
        <w:t xml:space="preserve"> or otherwise, generate independent instances of a standard normal variable </w:t>
      </w:r>
      <m:oMath>
        <m:r>
          <w:rPr>
            <w:rFonts w:ascii="Cambria Math" w:hAnsi="Cambria Math"/>
          </w:rPr>
          <m:t>X</m:t>
        </m:r>
      </m:oMath>
      <w:r>
        <w:t xml:space="preserve"> (that is, having mean zero and standard deviation 1). Next choose a value of </w:t>
      </w:r>
      <m:oMath>
        <m:r>
          <w:rPr>
            <w:rFonts w:ascii="Cambria Math" w:hAnsi="Cambria Math"/>
          </w:rPr>
          <m:t>r</m:t>
        </m:r>
      </m:oMath>
      <w:r>
        <w:t xml:space="preserve"> such that </w:t>
      </w:r>
      <m:oMath>
        <m:r>
          <m:rPr>
            <m:sty m:val="p"/>
          </m:rPr>
          <w:rPr>
            <w:rFonts w:ascii="Cambria Math" w:hAnsi="Cambria Math"/>
          </w:rPr>
          <m:t>-</m:t>
        </m:r>
        <m:r>
          <w:rPr>
            <w:rFonts w:ascii="Cambria Math" w:hAnsi="Cambria Math"/>
          </w:rPr>
          <m:t>1</m:t>
        </m:r>
        <m:r>
          <m:rPr>
            <m:sty m:val="p"/>
          </m:rPr>
          <w:rPr>
            <w:rFonts w:ascii="Cambria Math" w:hAnsi="Cambria Math"/>
          </w:rPr>
          <m:t>&lt;</m:t>
        </m:r>
        <m:r>
          <w:rPr>
            <w:rFonts w:ascii="Cambria Math" w:hAnsi="Cambria Math"/>
          </w:rPr>
          <m:t>r</m:t>
        </m:r>
        <m:r>
          <m:rPr>
            <m:sty m:val="p"/>
          </m:rPr>
          <w:rPr>
            <w:rFonts w:ascii="Cambria Math" w:hAnsi="Cambria Math"/>
          </w:rPr>
          <m:t>&lt;</m:t>
        </m:r>
        <m:r>
          <w:rPr>
            <w:rFonts w:ascii="Cambria Math" w:hAnsi="Cambria Math"/>
          </w:rPr>
          <m:t>1</m:t>
        </m:r>
      </m:oMath>
      <w:r>
        <w:t xml:space="preserve">. Now for each instance of </w:t>
      </w:r>
      <m:oMath>
        <m:r>
          <w:rPr>
            <w:rFonts w:ascii="Cambria Math" w:hAnsi="Cambria Math"/>
          </w:rPr>
          <m:t>X</m:t>
        </m:r>
      </m:oMath>
      <w:r>
        <w:t xml:space="preserve"> construct an instance of random variable </w:t>
      </w:r>
      <m:oMath>
        <m:r>
          <w:rPr>
            <w:rFonts w:ascii="Cambria Math" w:hAnsi="Cambria Math"/>
          </w:rPr>
          <m:t>Y</m:t>
        </m:r>
      </m:oMath>
      <w:r>
        <w:t xml:space="preserve"> so that the distribution </w:t>
      </w:r>
      <m:oMath>
        <m:r>
          <m:rPr>
            <m:scr m:val="script"/>
            <m:sty m:val="p"/>
          </m:rPr>
          <w:rPr>
            <w:rFonts w:ascii="Cambria Math" w:hAnsi="Cambria Math"/>
          </w:rPr>
          <m:t>D</m:t>
        </m:r>
        <m:d>
          <m:dPr>
            <m:ctrlPr>
              <w:rPr>
                <w:rFonts w:ascii="Cambria Math" w:hAnsi="Cambria Math"/>
              </w:rPr>
            </m:ctrlPr>
          </m:dPr>
          <m:e>
            <m:r>
              <w:rPr>
                <w:rFonts w:ascii="Cambria Math" w:hAnsi="Cambria Math"/>
              </w:rPr>
              <m:t>Y </m:t>
            </m:r>
            <m:r>
              <m:rPr>
                <m:sty m:val="p"/>
              </m:rPr>
              <w:rPr>
                <w:rFonts w:ascii="Cambria Math" w:hAnsi="Cambria Math"/>
              </w:rPr>
              <m:t>|</m:t>
            </m:r>
            <m:r>
              <w:rPr>
                <w:rFonts w:ascii="Cambria Math" w:hAnsi="Cambria Math"/>
              </w:rPr>
              <m:t> X</m:t>
            </m:r>
          </m:e>
        </m:d>
      </m:oMath>
      <w:r>
        <w:t xml:space="preserve"> of </w:t>
      </w:r>
      <m:oMath>
        <m:r>
          <w:rPr>
            <w:rFonts w:ascii="Cambria Math" w:hAnsi="Cambria Math"/>
          </w:rPr>
          <m:t>Y</m:t>
        </m:r>
      </m:oMath>
      <w:r>
        <w:t xml:space="preserve"> given </w:t>
      </w:r>
      <m:oMath>
        <m:r>
          <w:rPr>
            <w:rFonts w:ascii="Cambria Math" w:hAnsi="Cambria Math"/>
          </w:rPr>
          <m:t>X</m:t>
        </m:r>
      </m:oMath>
      <w:r>
        <w:t xml:space="preserve"> is normal with expected value </w:t>
      </w:r>
      <m:oMath>
        <m:r>
          <w:rPr>
            <w:rFonts w:ascii="Cambria Math" w:hAnsi="Cambria Math"/>
          </w:rPr>
          <m:t>r</m:t>
        </m:r>
        <m:r>
          <m:rPr>
            <m:sty m:val="p"/>
          </m:rPr>
          <w:rPr>
            <w:rFonts w:ascii="Cambria Math" w:hAnsi="Cambria Math"/>
          </w:rPr>
          <m:t>×</m:t>
        </m:r>
        <m:r>
          <w:rPr>
            <w:rFonts w:ascii="Cambria Math" w:hAnsi="Cambria Math"/>
          </w:rPr>
          <m:t>X</m:t>
        </m:r>
      </m:oMath>
      <w:r>
        <w:t xml:space="preserve"> and standard deviation </w:t>
      </w:r>
      <m:oMath>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oMath>
      <w:r>
        <w:t xml:space="preserve">. (Hint: consider constructing </w:t>
      </w:r>
      <m:oMath>
        <m:r>
          <w:rPr>
            <w:rFonts w:ascii="Cambria Math" w:hAnsi="Cambria Math"/>
          </w:rPr>
          <m:t>Y</m:t>
        </m:r>
      </m:oMath>
      <w:r>
        <w:t xml:space="preserve"> by using </w:t>
      </w:r>
      <m:oMath>
        <m:r>
          <w:rPr>
            <w:rFonts w:ascii="Cambria Math" w:hAnsi="Cambria Math"/>
          </w:rPr>
          <m:t>X</m:t>
        </m:r>
      </m:oMath>
      <w:r>
        <w:t xml:space="preserve"> along with a new, independent standard normal variable </w:t>
      </w:r>
      <m:oMath>
        <m:r>
          <w:rPr>
            <w:rFonts w:ascii="Cambria Math" w:hAnsi="Cambria Math"/>
          </w:rPr>
          <m:t>Z</m:t>
        </m:r>
      </m:oMath>
      <w:r>
        <w:t xml:space="preserve">.) What are the </w:t>
      </w:r>
      <w:r>
        <w:rPr>
          <w:i/>
          <w:iCs/>
        </w:rPr>
        <w:t>unconditional</w:t>
      </w:r>
      <w:r>
        <w:t xml:space="preserve"> mean and </w:t>
      </w:r>
      <w:r>
        <w:lastRenderedPageBreak/>
        <w:t xml:space="preserve">standard deviation of </w:t>
      </w:r>
      <m:oMath>
        <m:r>
          <w:rPr>
            <w:rFonts w:ascii="Cambria Math" w:hAnsi="Cambria Math"/>
          </w:rPr>
          <m:t>Y</m:t>
        </m:r>
      </m:oMath>
      <w:r>
        <w:t xml:space="preserve">? What is the correlation coefficient of the pair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How might you generalize your construction to accommodate other prescribed means </w:t>
      </w:r>
      <m:oMath>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oMath>
      <w:r>
        <w:t xml:space="preserve"> and standard deviations </w:t>
      </w:r>
      <m:oMath>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e>
        </m:d>
      </m:oMath>
      <w:r>
        <w:t xml:space="preserve"> of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w:t>
      </w:r>
    </w:p>
    <w:p w14:paraId="374313A4" w14:textId="77777777" w:rsidR="00E92E00" w:rsidRDefault="00000000">
      <w:pPr>
        <w:numPr>
          <w:ilvl w:val="0"/>
          <w:numId w:val="2"/>
        </w:numPr>
      </w:pPr>
      <w:r>
        <w:t>Simpson’s paradox: In the discussion above we illustrated Simpson’s paradox using the UCB Admissions data. Find or construct a different example.</w:t>
      </w:r>
    </w:p>
    <w:p w14:paraId="374313A5" w14:textId="77777777" w:rsidR="00E92E00" w:rsidRDefault="00000000">
      <w:pPr>
        <w:numPr>
          <w:ilvl w:val="0"/>
          <w:numId w:val="2"/>
        </w:numPr>
      </w:pPr>
      <w:r>
        <w:t xml:space="preserve">Entropy, Discrete Uniform: If Box 5 is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oMath>
      <w:r>
        <w:t xml:space="preserve">, how many questions are required, on average, to determine with certainty the ticket that has been randomly drawn? What is the entropy </w:t>
      </w:r>
      <m:oMath>
        <m:r>
          <w:rPr>
            <w:rFonts w:ascii="Cambria Math" w:hAnsi="Cambria Math"/>
          </w:rPr>
          <m:t>H</m:t>
        </m:r>
      </m:oMath>
      <w:r>
        <w:t xml:space="preserve"> of this box? More generally, calculate </w:t>
      </w:r>
      <m:oMath>
        <m:r>
          <w:rPr>
            <w:rFonts w:ascii="Cambria Math" w:hAnsi="Cambria Math"/>
          </w:rPr>
          <m:t>H</m:t>
        </m:r>
      </m:oMath>
      <w:r>
        <w:t xml:space="preserve"> for a box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 xml:space="preserve"> that contains </w:t>
      </w:r>
      <m:oMath>
        <m:r>
          <w:rPr>
            <w:rFonts w:ascii="Cambria Math" w:hAnsi="Cambria Math"/>
          </w:rPr>
          <m:t>K</m:t>
        </m:r>
      </m:oMath>
      <w:r>
        <w:t xml:space="preserve"> tickets, each having a unique value.</w:t>
      </w:r>
    </w:p>
    <w:p w14:paraId="374313A6" w14:textId="77777777" w:rsidR="00E92E00" w:rsidRDefault="00000000">
      <w:pPr>
        <w:numPr>
          <w:ilvl w:val="0"/>
          <w:numId w:val="2"/>
        </w:numPr>
      </w:pPr>
      <w:r>
        <w:t xml:space="preserve">Entropy, UCB Admissions: Consider a box of tickets that matches the UC Berkeley admissions data. The number of tickets in the box is the number of applications in the data. Each ticket has three markings: either “Male” or “Female” to denote the sex of the applicant; either “Admitted” or “Rejected” to denote the decision made on the application; and one of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to denote the department that made the decision.</w:t>
      </w:r>
    </w:p>
    <w:p w14:paraId="374313A7" w14:textId="77777777" w:rsidR="00E92E00" w:rsidRDefault="00000000">
      <w:pPr>
        <w:numPr>
          <w:ilvl w:val="0"/>
          <w:numId w:val="3"/>
        </w:numPr>
      </w:pPr>
      <w:r>
        <w:t xml:space="preserve">Restricting attention to just the “Admitted” or “Rejected” marking, calculate </w:t>
      </w:r>
      <m:oMath>
        <m:sSub>
          <m:sSubPr>
            <m:ctrlPr>
              <w:rPr>
                <w:rFonts w:ascii="Cambria Math" w:hAnsi="Cambria Math"/>
              </w:rPr>
            </m:ctrlPr>
          </m:sSubPr>
          <m:e>
            <m:r>
              <w:rPr>
                <w:rFonts w:ascii="Cambria Math" w:hAnsi="Cambria Math"/>
              </w:rPr>
              <m:t>H</m:t>
            </m:r>
          </m:e>
          <m:sub>
            <m:r>
              <m:rPr>
                <m:nor/>
              </m:rPr>
              <m:t>decision</m:t>
            </m:r>
          </m:sub>
        </m:sSub>
      </m:oMath>
      <w:r>
        <w:t>.</w:t>
      </w:r>
    </w:p>
    <w:p w14:paraId="374313A8" w14:textId="77777777" w:rsidR="00E92E00" w:rsidRDefault="00000000">
      <w:pPr>
        <w:numPr>
          <w:ilvl w:val="0"/>
          <w:numId w:val="3"/>
        </w:numPr>
      </w:pPr>
      <w:r>
        <w:t xml:space="preserve">Now calculate </w:t>
      </w:r>
      <m:oMath>
        <m:sSub>
          <m:sSubPr>
            <m:ctrlPr>
              <w:rPr>
                <w:rFonts w:ascii="Cambria Math" w:hAnsi="Cambria Math"/>
              </w:rPr>
            </m:ctrlPr>
          </m:sSubPr>
          <m:e>
            <m:r>
              <w:rPr>
                <w:rFonts w:ascii="Cambria Math" w:hAnsi="Cambria Math"/>
              </w:rPr>
              <m:t>H</m:t>
            </m:r>
          </m:e>
          <m:sub>
            <m:r>
              <m:rPr>
                <m:nor/>
              </m:rPr>
              <m:t>decision, sex</m:t>
            </m:r>
          </m:sub>
        </m:sSub>
      </m:oMath>
      <w:r>
        <w:t xml:space="preserve"> and the mutual information </w:t>
      </w:r>
      <m:oMath>
        <m:r>
          <w:rPr>
            <w:rFonts w:ascii="Cambria Math" w:hAnsi="Cambria Math"/>
          </w:rPr>
          <m:t>M</m:t>
        </m:r>
        <m:sSub>
          <m:sSubPr>
            <m:ctrlPr>
              <w:rPr>
                <w:rFonts w:ascii="Cambria Math" w:hAnsi="Cambria Math"/>
              </w:rPr>
            </m:ctrlPr>
          </m:sSubPr>
          <m:e>
            <m:r>
              <w:rPr>
                <w:rFonts w:ascii="Cambria Math" w:hAnsi="Cambria Math"/>
              </w:rPr>
              <m:t>I</m:t>
            </m:r>
          </m:e>
          <m:sub>
            <m:r>
              <m:rPr>
                <m:nor/>
              </m:rPr>
              <m:t>decision, sex</m:t>
            </m:r>
          </m:sub>
        </m:sSub>
      </m:oMath>
      <w:r>
        <w:t>.</w:t>
      </w:r>
    </w:p>
    <w:p w14:paraId="374313A9" w14:textId="77777777" w:rsidR="00E92E00" w:rsidRDefault="00000000">
      <w:pPr>
        <w:numPr>
          <w:ilvl w:val="0"/>
          <w:numId w:val="3"/>
        </w:numPr>
      </w:pPr>
      <w:r>
        <w:t>How would you formulate the information gained in the analysis of sex bias by including departmental admission rates?</w:t>
      </w:r>
    </w:p>
    <w:p w14:paraId="374313AA" w14:textId="77777777" w:rsidR="00E92E00" w:rsidRDefault="00000000">
      <w:pPr>
        <w:pStyle w:val="Heading2"/>
      </w:pPr>
      <w:bookmarkStart w:id="44" w:name="resources"/>
      <w:bookmarkStart w:id="45" w:name="_Toc188165464"/>
      <w:bookmarkEnd w:id="42"/>
      <w:r>
        <w:t>Resources</w:t>
      </w:r>
      <w:bookmarkEnd w:id="45"/>
    </w:p>
    <w:p w14:paraId="374313AB" w14:textId="772BF668" w:rsidR="00E92E00" w:rsidRDefault="00000000">
      <w:pPr>
        <w:pStyle w:val="FirstParagraph"/>
      </w:pPr>
      <w:hyperlink r:id="rId17">
        <w:r>
          <w:rPr>
            <w:rStyle w:val="Hyperlink"/>
          </w:rPr>
          <w:t>R Graphics Cookbook (2e)</w:t>
        </w:r>
      </w:hyperlink>
      <w:r>
        <w:t xml:space="preserve"> by Winston Chang</w:t>
      </w:r>
    </w:p>
    <w:p w14:paraId="374313AC" w14:textId="3F4E44E7" w:rsidR="00E92E00" w:rsidRDefault="00000000">
      <w:pPr>
        <w:pStyle w:val="BodyText"/>
      </w:pPr>
      <w:hyperlink r:id="rId18">
        <w:r>
          <w:rPr>
            <w:rStyle w:val="Hyperlink"/>
          </w:rPr>
          <w:t>Statistics (4e)</w:t>
        </w:r>
      </w:hyperlink>
      <w:r>
        <w:t xml:space="preserve"> by Freedman, Pisani, Purves | Goodreads</w:t>
      </w:r>
    </w:p>
    <w:p w14:paraId="374313AD" w14:textId="3F29C99D" w:rsidR="00E92E00" w:rsidRDefault="00000000">
      <w:pPr>
        <w:pStyle w:val="BodyText"/>
      </w:pPr>
      <w:hyperlink r:id="rId19">
        <w:r>
          <w:rPr>
            <w:rStyle w:val="Hyperlink"/>
          </w:rPr>
          <w:t>Independence</w:t>
        </w:r>
      </w:hyperlink>
      <w:r>
        <w:t xml:space="preserve"> (probability theory) - Wikipedia</w:t>
      </w:r>
    </w:p>
    <w:p w14:paraId="374313AE" w14:textId="47E9FC40" w:rsidR="00E92E00" w:rsidRDefault="00000000">
      <w:pPr>
        <w:pStyle w:val="BodyText"/>
      </w:pPr>
      <w:hyperlink r:id="rId20">
        <w:r>
          <w:rPr>
            <w:rStyle w:val="Hyperlink"/>
          </w:rPr>
          <w:t>Sex bias in graduate admissions</w:t>
        </w:r>
      </w:hyperlink>
      <w:r>
        <w:t>: data from Berkeley, by Bickel, Hammel, and O’connell</w:t>
      </w:r>
    </w:p>
    <w:p w14:paraId="374313AF" w14:textId="0252DC2C" w:rsidR="00E92E00" w:rsidRDefault="00000000">
      <w:pPr>
        <w:pStyle w:val="BodyText"/>
      </w:pPr>
      <w:hyperlink r:id="rId21">
        <w:r>
          <w:rPr>
            <w:rStyle w:val="Hyperlink"/>
          </w:rPr>
          <w:t>A Mathematical Theory of Communication</w:t>
        </w:r>
      </w:hyperlink>
      <w:r>
        <w:t xml:space="preserve">, by </w:t>
      </w:r>
      <w:hyperlink r:id="rId22">
        <w:r>
          <w:rPr>
            <w:rStyle w:val="Hyperlink"/>
          </w:rPr>
          <w:t>C.E. Shannon</w:t>
        </w:r>
      </w:hyperlink>
    </w:p>
    <w:p w14:paraId="374313B0" w14:textId="70673CF0" w:rsidR="00E92E00" w:rsidRDefault="00000000">
      <w:pPr>
        <w:pStyle w:val="BodyText"/>
      </w:pPr>
      <w:hyperlink r:id="rId23">
        <w:r>
          <w:rPr>
            <w:rStyle w:val="Hyperlink"/>
          </w:rPr>
          <w:t>Shannon Entropy, Information Gain, and Picking Balls from Buckets</w:t>
        </w:r>
      </w:hyperlink>
      <w:r>
        <w:t xml:space="preserve"> | by Luis Serrano | Udacity Inc | Medium</w:t>
      </w:r>
    </w:p>
    <w:p w14:paraId="374313B1" w14:textId="79B0AA1D" w:rsidR="00E92E00" w:rsidRDefault="00000000">
      <w:pPr>
        <w:pStyle w:val="BodyText"/>
      </w:pPr>
      <w:hyperlink r:id="rId24">
        <w:r>
          <w:rPr>
            <w:rStyle w:val="Hyperlink"/>
          </w:rPr>
          <w:t>Mutual information</w:t>
        </w:r>
      </w:hyperlink>
      <w:r>
        <w:t xml:space="preserve"> - Wikipedia</w:t>
      </w:r>
    </w:p>
    <w:p w14:paraId="374313B2" w14:textId="51B24282" w:rsidR="00E92E00" w:rsidRDefault="00000000">
      <w:pPr>
        <w:pStyle w:val="BodyText"/>
      </w:pPr>
      <w:hyperlink r:id="rId25">
        <w:r>
          <w:rPr>
            <w:rStyle w:val="Hyperlink"/>
          </w:rPr>
          <w:t>Distances and Divergences for Probability Distributions</w:t>
        </w:r>
      </w:hyperlink>
      <w:r>
        <w:t xml:space="preserve"> by Andrew Nobel</w:t>
      </w:r>
      <w:bookmarkEnd w:id="44"/>
    </w:p>
    <w:sectPr w:rsidR="00E92E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26B3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25641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174C9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68874804">
    <w:abstractNumId w:val="0"/>
  </w:num>
  <w:num w:numId="2" w16cid:durableId="1507983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62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2E00"/>
    <w:rsid w:val="005E0576"/>
    <w:rsid w:val="009E360E"/>
    <w:rsid w:val="00B542CB"/>
    <w:rsid w:val="00BC2EAF"/>
    <w:rsid w:val="00D35E6C"/>
    <w:rsid w:val="00E9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11F2"/>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9E360E"/>
    <w:pPr>
      <w:spacing w:after="100"/>
      <w:ind w:left="240"/>
    </w:pPr>
  </w:style>
  <w:style w:type="paragraph" w:styleId="TOC3">
    <w:name w:val="toc 3"/>
    <w:basedOn w:val="Normal"/>
    <w:next w:val="Normal"/>
    <w:autoRedefine/>
    <w:uiPriority w:val="39"/>
    <w:rsid w:val="009E36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Karl_Pearson" TargetMode="External"/><Relationship Id="rId18" Type="http://schemas.openxmlformats.org/officeDocument/2006/relationships/hyperlink" Target="https://www.goodreads.com/book/show/147358.Statist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ebarchive.loc.gov/all/20050415122608/http://cm.bell-labs.com/cm/ms/what/shannonday/shannon1948.pdf" TargetMode="External"/><Relationship Id="rId7" Type="http://schemas.openxmlformats.org/officeDocument/2006/relationships/image" Target="media/image3.png"/><Relationship Id="rId12" Type="http://schemas.openxmlformats.org/officeDocument/2006/relationships/hyperlink" Target="https://www.goodreads.com/book/show/147358.Statistics" TargetMode="External"/><Relationship Id="rId17" Type="http://schemas.openxmlformats.org/officeDocument/2006/relationships/hyperlink" Target="https://r-graphics.org/" TargetMode="External"/><Relationship Id="rId25" Type="http://schemas.openxmlformats.org/officeDocument/2006/relationships/hyperlink" Target="https://nobel.web.unc.edu/wp-content/uploads/sites/13591/2020/11/Distance-Divergence.pdf" TargetMode="External"/><Relationship Id="rId2" Type="http://schemas.openxmlformats.org/officeDocument/2006/relationships/styles" Target="styles.xml"/><Relationship Id="rId16" Type="http://schemas.openxmlformats.org/officeDocument/2006/relationships/hyperlink" Target="https://en.wikipedia.org/wiki/Twenty_questions" TargetMode="External"/><Relationship Id="rId20" Type="http://schemas.openxmlformats.org/officeDocument/2006/relationships/hyperlink" Target="https://pubmed.ncbi.nlm.nih.gov/1783529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Mutual_information" TargetMode="External"/><Relationship Id="rId5" Type="http://schemas.openxmlformats.org/officeDocument/2006/relationships/image" Target="media/image1.png"/><Relationship Id="rId15" Type="http://schemas.openxmlformats.org/officeDocument/2006/relationships/hyperlink" Target="https://en.wikipedia.org/wiki/Claude_Shannon" TargetMode="External"/><Relationship Id="rId23" Type="http://schemas.openxmlformats.org/officeDocument/2006/relationships/hyperlink" Target="https://medium.com/udacity/shannon-entropy-information-gain-and-picking-balls-from-buckets-5810d35d54b4" TargetMode="External"/><Relationship Id="rId10" Type="http://schemas.openxmlformats.org/officeDocument/2006/relationships/hyperlink" Target="https://en.wikipedia.org/wiki/Frank_Anscombe" TargetMode="External"/><Relationship Id="rId19" Type="http://schemas.openxmlformats.org/officeDocument/2006/relationships/hyperlink" Target="https://en.wikipedia.org/wiki/Independence_(probability_the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impson%27s_paradox" TargetMode="External"/><Relationship Id="rId22" Type="http://schemas.openxmlformats.org/officeDocument/2006/relationships/hyperlink" Target="https://en.wikipedia.org/wiki/Claude_Shann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5222</Words>
  <Characters>29767</Characters>
  <Application>Microsoft Office Word</Application>
  <DocSecurity>0</DocSecurity>
  <Lines>248</Lines>
  <Paragraphs>69</Paragraphs>
  <ScaleCrop>false</ScaleCrop>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Distributions</dc:title>
  <dc:creator/>
  <cp:keywords/>
  <cp:lastModifiedBy>Tony Thrall</cp:lastModifiedBy>
  <cp:revision>5</cp:revision>
  <dcterms:created xsi:type="dcterms:W3CDTF">2025-01-19T07:47:00Z</dcterms:created>
  <dcterms:modified xsi:type="dcterms:W3CDTF">2025-01-19T07:57:00Z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the concepts of conditional distribution, conditional expectation, simple linear regression, statistical independence, entropy, and KL divergence.</vt:lpwstr>
  </property>
  <property fmtid="{D5CDD505-2E9C-101B-9397-08002B2CF9AE}" pid="3" name="date">
    <vt:lpwstr>2025-01-19 07:47 GMT</vt:lpwstr>
  </property>
  <property fmtid="{D5CDD505-2E9C-101B-9397-08002B2CF9AE}" pid="4" name="output">
    <vt:lpwstr/>
  </property>
  <property fmtid="{D5CDD505-2E9C-101B-9397-08002B2CF9AE}" pid="5" name="subtitle">
    <vt:lpwstr>Part 1, session 1b of Data Mining Intro</vt:lpwstr>
  </property>
</Properties>
</file>