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9C94" w14:textId="77777777" w:rsidR="00652784" w:rsidRDefault="00B81AF0">
      <w:pPr>
        <w:pStyle w:val="Title"/>
      </w:pPr>
      <w:r>
        <w:t>The Dirichlet Distribution</w:t>
      </w:r>
    </w:p>
    <w:p w14:paraId="17D99C95" w14:textId="77777777" w:rsidR="00652784" w:rsidRDefault="00B81AF0" w:rsidP="00B81AF0">
      <w:pPr>
        <w:pStyle w:val="Subtitle"/>
        <w:jc w:val="center"/>
      </w:pPr>
      <w:r>
        <w:t>Selected topics from Part 1 of Data Mining Intro</w:t>
      </w:r>
    </w:p>
    <w:p w14:paraId="17D99C96" w14:textId="77777777" w:rsidR="00652784" w:rsidRDefault="00B81AF0">
      <w:pPr>
        <w:pStyle w:val="Date"/>
      </w:pPr>
      <w:r>
        <w:t>2025-01-26 12:54 GMT</w:t>
      </w:r>
    </w:p>
    <w:p w14:paraId="17D99C97" w14:textId="77777777" w:rsidR="00652784" w:rsidRDefault="00B81AF0">
      <w:pPr>
        <w:pStyle w:val="AbstractTitle"/>
      </w:pPr>
      <w:r>
        <w:t>Abstract</w:t>
      </w:r>
    </w:p>
    <w:p w14:paraId="17D99C98" w14:textId="77777777" w:rsidR="00652784" w:rsidRDefault="00B81AF0">
      <w:pPr>
        <w:pStyle w:val="Abstract"/>
      </w:pPr>
      <w:r>
        <w:t>The Dirichlet and Multinomial distributions are introduced in preparation for a discussion of Latent Dirichlet Allocation (LDA).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7224977"/>
        <w:docPartObj>
          <w:docPartGallery w:val="Table of Contents"/>
          <w:docPartUnique/>
        </w:docPartObj>
      </w:sdtPr>
      <w:sdtEndPr/>
      <w:sdtContent>
        <w:p w14:paraId="17D99C99" w14:textId="77777777" w:rsidR="00652784" w:rsidRDefault="00B81AF0">
          <w:pPr>
            <w:pStyle w:val="TOCHeading"/>
          </w:pPr>
          <w:r>
            <w:t>Table of Contents</w:t>
          </w:r>
        </w:p>
        <w:p w14:paraId="5B6D5F27" w14:textId="49E737B1" w:rsidR="00E143B6" w:rsidRDefault="00B81A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8788566" w:history="1">
            <w:r w:rsidR="00E143B6" w:rsidRPr="00887950">
              <w:rPr>
                <w:rStyle w:val="Hyperlink"/>
                <w:noProof/>
              </w:rPr>
              <w:t>Background</w:t>
            </w:r>
            <w:r w:rsidR="00E143B6">
              <w:rPr>
                <w:noProof/>
                <w:webHidden/>
              </w:rPr>
              <w:tab/>
            </w:r>
            <w:r w:rsidR="00E143B6">
              <w:rPr>
                <w:noProof/>
                <w:webHidden/>
              </w:rPr>
              <w:fldChar w:fldCharType="begin"/>
            </w:r>
            <w:r w:rsidR="00E143B6">
              <w:rPr>
                <w:noProof/>
                <w:webHidden/>
              </w:rPr>
              <w:instrText xml:space="preserve"> PAGEREF _Toc188788566 \h </w:instrText>
            </w:r>
            <w:r w:rsidR="00E143B6">
              <w:rPr>
                <w:noProof/>
                <w:webHidden/>
              </w:rPr>
            </w:r>
            <w:r w:rsidR="00E143B6">
              <w:rPr>
                <w:noProof/>
                <w:webHidden/>
              </w:rPr>
              <w:fldChar w:fldCharType="separate"/>
            </w:r>
            <w:r w:rsidR="00E143B6">
              <w:rPr>
                <w:noProof/>
                <w:webHidden/>
              </w:rPr>
              <w:t>1</w:t>
            </w:r>
            <w:r w:rsidR="00E143B6">
              <w:rPr>
                <w:noProof/>
                <w:webHidden/>
              </w:rPr>
              <w:fldChar w:fldCharType="end"/>
            </w:r>
          </w:hyperlink>
        </w:p>
        <w:p w14:paraId="0DE83742" w14:textId="62999A00" w:rsidR="00E143B6" w:rsidRDefault="00E143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788567" w:history="1">
            <w:r w:rsidRPr="00887950">
              <w:rPr>
                <w:rStyle w:val="Hyperlink"/>
                <w:noProof/>
              </w:rPr>
              <w:t>The Multinomial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9B85" w14:textId="737DC7F2" w:rsidR="00E143B6" w:rsidRDefault="00E143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788568" w:history="1">
            <w:r w:rsidRPr="00887950">
              <w:rPr>
                <w:rStyle w:val="Hyperlink"/>
                <w:noProof/>
              </w:rPr>
              <w:t>Bayesian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0E2A" w14:textId="0F4619A1" w:rsidR="00E143B6" w:rsidRDefault="00E143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788569" w:history="1">
            <w:r w:rsidRPr="00887950">
              <w:rPr>
                <w:rStyle w:val="Hyperlink"/>
                <w:noProof/>
              </w:rPr>
              <w:t>The Dirichlet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3AB9" w14:textId="15436DC6" w:rsidR="00E143B6" w:rsidRDefault="00E143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788570" w:history="1">
            <w:r w:rsidRPr="00887950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A068" w14:textId="77D5DD54" w:rsidR="00E143B6" w:rsidRDefault="00E143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788571" w:history="1">
            <w:r w:rsidRPr="00887950">
              <w:rPr>
                <w:rStyle w:val="Hyperlink"/>
                <w:noProof/>
              </w:rPr>
              <w:t xml:space="preserve">Special Case: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αk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w:rPr>
                  <w:rStyle w:val="Hyperlink"/>
                  <w:rFonts w:ascii="Cambria Math" w:hAnsi="Cambria Math"/>
                  <w:noProof/>
                </w:rPr>
                <m:t>α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w:rPr>
                  <w:rStyle w:val="Hyperlink"/>
                  <w:rFonts w:ascii="Cambria Math" w:hAnsi="Cambria Math"/>
                  <w:noProof/>
                </w:rPr>
                <m:t>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570D" w14:textId="2F058127" w:rsidR="00E143B6" w:rsidRDefault="00E143B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788572" w:history="1">
            <w:r w:rsidRPr="00887950">
              <w:rPr>
                <w:rStyle w:val="Hyperlink"/>
                <w:noProof/>
              </w:rPr>
              <w:t>Posterior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5A14" w14:textId="220E5B1A" w:rsidR="00E143B6" w:rsidRDefault="00E143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788573" w:history="1">
            <w:r w:rsidRPr="00887950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9C9A" w14:textId="452E76A6" w:rsidR="00652784" w:rsidRDefault="00B81AF0">
          <w:r>
            <w:fldChar w:fldCharType="end"/>
          </w:r>
        </w:p>
      </w:sdtContent>
    </w:sdt>
    <w:p w14:paraId="17D99C9B" w14:textId="77777777" w:rsidR="00652784" w:rsidRDefault="00B81AF0">
      <w:r>
        <w:pict w14:anchorId="17D99CD6">
          <v:rect id="_x0000_i1025" style="width:0;height:1.5pt" o:hralign="center" o:hrstd="t" o:hr="t"/>
        </w:pict>
      </w:r>
    </w:p>
    <w:p w14:paraId="17D99C9C" w14:textId="77777777" w:rsidR="00652784" w:rsidRDefault="00B81AF0">
      <w:pPr>
        <w:pStyle w:val="Heading2"/>
      </w:pPr>
      <w:bookmarkStart w:id="0" w:name="background"/>
      <w:bookmarkStart w:id="1" w:name="_Toc188788566"/>
      <w:r>
        <w:t>Background</w:t>
      </w:r>
      <w:bookmarkEnd w:id="1"/>
    </w:p>
    <w:p w14:paraId="17D99C9D" w14:textId="77777777" w:rsidR="00652784" w:rsidRDefault="00B81AF0">
      <w:pPr>
        <w:pStyle w:val="FirstParagraph"/>
      </w:pPr>
      <w:r>
        <w:t>Latent Dirichlet Allocation (LDA) was proposed as a method of topic modeling in 2003 in a paper by Blei, Ng, and Jordan. The method is briefly mentioned in Part 1 of the course. Several course participants requested a more detailed description. This note prepares for the requested response by introducing the Dirichlet and Multinomial distributions.</w:t>
      </w:r>
    </w:p>
    <w:p w14:paraId="17D99C9E" w14:textId="77777777" w:rsidR="00652784" w:rsidRDefault="00B81AF0">
      <w:pPr>
        <w:pStyle w:val="Heading2"/>
      </w:pPr>
      <w:bookmarkStart w:id="2" w:name="the-multinomial-distribution"/>
      <w:bookmarkStart w:id="3" w:name="_Toc188788567"/>
      <w:bookmarkEnd w:id="0"/>
      <w:r>
        <w:t>The Multinomial Distribution</w:t>
      </w:r>
      <w:bookmarkEnd w:id="3"/>
    </w:p>
    <w:p w14:paraId="17D99C9F" w14:textId="77777777" w:rsidR="00652784" w:rsidRDefault="00B81AF0">
      <w:pPr>
        <w:pStyle w:val="FirstParagraph"/>
      </w:pPr>
      <w:r>
        <w:t xml:space="preserve">Consider a categorical (qualitative) random variable </w:t>
      </w:r>
      <m:oMath>
        <m:r>
          <w:rPr>
            <w:rFonts w:ascii="Cambria Math" w:hAnsi="Cambria Math"/>
          </w:rPr>
          <m:t>X</m:t>
        </m:r>
      </m:oMath>
      <w:r>
        <w:t xml:space="preserve"> that randomly selects one of </w:t>
      </w:r>
      <m:oMath>
        <m:r>
          <w:rPr>
            <w:rFonts w:ascii="Cambria Math" w:hAnsi="Cambria Math"/>
          </w:rPr>
          <m:t>K</m:t>
        </m:r>
      </m:oMath>
      <w:r>
        <w:t xml:space="preserve"> distinct categories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>.</w:t>
      </w:r>
    </w:p>
    <w:p w14:paraId="17D99CA0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mr>
            <m:mr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/>
              <m:e/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  <m:e/>
            </m:mr>
          </m:m>
        </m:oMath>
      </m:oMathPara>
    </w:p>
    <w:p w14:paraId="17D99CA1" w14:textId="77777777" w:rsidR="00652784" w:rsidRDefault="00B81AF0">
      <w:pPr>
        <w:pStyle w:val="FirstParagraph"/>
      </w:pPr>
      <w:r>
        <w:t xml:space="preserve">Probability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is thus the probability distribution of </w:t>
      </w:r>
      <m:oMath>
        <m:r>
          <w:rPr>
            <w:rFonts w:ascii="Cambria Math" w:hAnsi="Cambria Math"/>
          </w:rPr>
          <m:t>X</m:t>
        </m:r>
      </m:oMath>
      <w:r>
        <w:t xml:space="preserve"> on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>.</w:t>
      </w:r>
    </w:p>
    <w:p w14:paraId="17D99CA2" w14:textId="77777777" w:rsidR="00652784" w:rsidRDefault="00B81AF0">
      <w:pPr>
        <w:pStyle w:val="BodyText"/>
      </w:pPr>
      <w:r>
        <w:t xml:space="preserve">If the categories are ordered, we might represent </w:t>
      </w:r>
      <m:oMath>
        <m:r>
          <w:rPr>
            <w:rFonts w:ascii="Cambria Math" w:hAnsi="Cambria Math"/>
          </w:rPr>
          <m:t>X</m:t>
        </m:r>
      </m:oMath>
      <w:r>
        <w:t xml:space="preserve"> numerically as a random index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But for present purposes we suppose the categories are not ordered, and we represent </w:t>
      </w:r>
      <m:oMath>
        <m:r>
          <w:rPr>
            <w:rFonts w:ascii="Cambria Math" w:hAnsi="Cambria Math"/>
          </w:rPr>
          <m:t>X</m:t>
        </m:r>
      </m:oMath>
      <w:r>
        <w:t xml:space="preserve"> as a vector of random indicator variables</w:t>
      </w:r>
      <w:r>
        <w:rPr>
          <w:rStyle w:val="FootnoteReference"/>
        </w:rPr>
        <w:footnoteReference w:id="1"/>
      </w:r>
      <w:r>
        <w:t>.</w:t>
      </w:r>
    </w:p>
    <w:p w14:paraId="17D99CA3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mr>
            <m:mr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nor/>
                  </m:rPr>
                  <m:t xml:space="preserve">, if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nor/>
                  </m:rPr>
                  <m:t xml:space="preserve">, if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nor/>
                  </m:rPr>
                  <m:t xml:space="preserve">, with probability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nor/>
                  </m:rPr>
                  <m:t xml:space="preserve">, with probability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m:t xml:space="preserve">, with probability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/>
              <m:e/>
            </m:mr>
          </m:m>
        </m:oMath>
      </m:oMathPara>
    </w:p>
    <w:p w14:paraId="17D99CA4" w14:textId="77777777" w:rsidR="00652784" w:rsidRDefault="00B81AF0">
      <w:pPr>
        <w:pStyle w:val="FirstParagraph"/>
      </w:pPr>
      <w:r>
        <w:t xml:space="preserve">That is, the random indicator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selects one of the Euclidean basis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with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Therefore the expected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equals the vector of category probabilities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.</w:t>
      </w:r>
    </w:p>
    <w:p w14:paraId="17D99CA5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b>
                </m:sSub>
              </m:e>
            </m:mr>
            <m:mr>
              <m:e/>
              <m:e/>
            </m:mr>
          </m:m>
        </m:oMath>
      </m:oMathPara>
    </w:p>
    <w:p w14:paraId="17D99CA6" w14:textId="77777777" w:rsidR="00652784" w:rsidRDefault="00B81AF0">
      <w:pPr>
        <w:pStyle w:val="FirstParagraph"/>
      </w:pPr>
      <w:r>
        <w:t xml:space="preserve">Now suppose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</w:t>
      </w:r>
      <w:r>
        <w:t xml:space="preserve">are independent random variables all having the same distribution as </w:t>
      </w:r>
      <m:oMath>
        <m:r>
          <w:rPr>
            <w:rFonts w:ascii="Cambria Math" w:hAnsi="Cambria Math"/>
          </w:rPr>
          <m:t>X</m:t>
        </m:r>
      </m:oMath>
      <w:r>
        <w:t xml:space="preserve">. Corresponding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>
        <w:t xml:space="preserve"> we have an indicator vector that we’ll denote as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ν</m:t>
                </m:r>
              </m:e>
            </m:d>
          </m:sup>
        </m:sSubSup>
      </m:oMath>
      <w:r>
        <w:t xml:space="preserve">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denote the sum over the </w:t>
      </w:r>
      <m:oMath>
        <m:r>
          <w:rPr>
            <w:rFonts w:ascii="Cambria Math" w:hAnsi="Cambria Math"/>
          </w:rPr>
          <m:t>n</m:t>
        </m:r>
      </m:oMath>
      <w:r>
        <w:t xml:space="preserve"> indicator vectors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ν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>
        <w:t>.</w:t>
      </w:r>
    </w:p>
    <w:p w14:paraId="17D99CA7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d>
                      </m:sup>
                    </m:sSubSup>
                  </m:e>
                </m:nary>
                <m:r>
                  <m:rPr>
                    <m:nor/>
                  </m:rPr>
                  <m:t xml:space="preserve">, so that </m:t>
                </m:r>
              </m:e>
            </m:mr>
            <m:mr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d>
                      </m:sup>
                    </m:sSub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 xml:space="preserve"> number of </m:t>
                </m:r>
                <m:r>
                  <w:rPr>
                    <w:rFonts w:ascii="Cambria Math" w:hAnsi="Cambria Math"/>
                  </w:rPr>
                  <m:t>ν</m:t>
                </m:r>
                <m:r>
                  <m:rPr>
                    <m:nor/>
                  </m:rPr>
                  <m:t xml:space="preserve"> such that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</m:m>
        </m:oMath>
      </m:oMathPara>
    </w:p>
    <w:p w14:paraId="17D99CA8" w14:textId="77777777" w:rsidR="00652784" w:rsidRDefault="00B81AF0">
      <w:pPr>
        <w:pStyle w:val="FirstParagraph"/>
      </w:pPr>
      <w:r>
        <w:t xml:space="preserve">For any given set of possible counts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, that is, of non-negative integers summing to </w:t>
      </w:r>
      <m:oMath>
        <m:r>
          <w:rPr>
            <w:rFonts w:ascii="Cambria Math" w:hAnsi="Cambria Math"/>
          </w:rPr>
          <m:t>n</m:t>
        </m:r>
      </m:oMath>
      <w:r>
        <w:t xml:space="preserve">, and for a given probability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, the probability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is as follows.</w:t>
      </w:r>
    </w:p>
    <w:p w14:paraId="17D99CA9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e>
            </m:mr>
          </m:m>
        </m:oMath>
      </m:oMathPara>
    </w:p>
    <w:p w14:paraId="17D99CAA" w14:textId="77777777" w:rsidR="00652784" w:rsidRDefault="00B81AF0">
      <w:pPr>
        <w:pStyle w:val="FirstParagraph"/>
      </w:pPr>
      <w:r>
        <w:t>where</w:t>
      </w:r>
    </w:p>
    <w:p w14:paraId="17D99CAB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</m:e>
            </m:mr>
          </m:m>
        </m:oMath>
      </m:oMathPara>
    </w:p>
    <w:p w14:paraId="17D99CAC" w14:textId="77777777" w:rsidR="00652784" w:rsidRDefault="00B81AF0">
      <w:pPr>
        <w:pStyle w:val="FirstParagraph"/>
      </w:pPr>
      <w:r>
        <w:t xml:space="preserve">gives the number of assignments of </w:t>
      </w:r>
      <m:oMath>
        <m:r>
          <w:rPr>
            <w:rFonts w:ascii="Cambria Math" w:hAnsi="Cambria Math"/>
          </w:rPr>
          <m:t>n</m:t>
        </m:r>
      </m:oMath>
      <w:r>
        <w:t xml:space="preserve"> objects to the </w:t>
      </w:r>
      <m:oMath>
        <m:r>
          <w:rPr>
            <w:rFonts w:ascii="Cambria Math" w:hAnsi="Cambria Math"/>
          </w:rPr>
          <m:t>K</m:t>
        </m:r>
      </m:oMath>
      <w:r>
        <w:t xml:space="preserve"> categories such that each category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receives the prescribed number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of objects.</w:t>
      </w:r>
    </w:p>
    <w:p w14:paraId="17D99CAD" w14:textId="77777777" w:rsidR="00652784" w:rsidRDefault="00B81AF0">
      <w:pPr>
        <w:pStyle w:val="BodyText"/>
      </w:pPr>
      <w:r>
        <w:t xml:space="preserve">The probability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is called the </w:t>
      </w:r>
      <w:r>
        <w:rPr>
          <w:i/>
          <w:iCs/>
        </w:rPr>
        <w:t>multinomial distribution</w:t>
      </w:r>
      <w:r>
        <w:t>.</w:t>
      </w:r>
    </w:p>
    <w:p w14:paraId="17D99CAE" w14:textId="77777777" w:rsidR="00652784" w:rsidRDefault="00B81AF0">
      <w:pPr>
        <w:pStyle w:val="BodyText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, this simplifies to the binomial distribution, with parameters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, where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 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. If </w:t>
      </w:r>
      <m:oMath>
        <m:r>
          <w:rPr>
            <w:rFonts w:ascii="Cambria Math" w:hAnsi="Cambria Math"/>
          </w:rPr>
          <m:t>ν</m:t>
        </m:r>
      </m:oMath>
      <w:r>
        <w:t xml:space="preserve"> denotes the observed number of succeses in </w:t>
      </w:r>
      <m:oMath>
        <m:r>
          <w:rPr>
            <w:rFonts w:ascii="Cambria Math" w:hAnsi="Cambria Math"/>
          </w:rPr>
          <m:t>n</m:t>
        </m:r>
      </m:oMath>
      <w:r>
        <w:t xml:space="preserve"> Bernoulli trials,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 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ν</m:t>
            </m:r>
          </m:e>
        </m:d>
      </m:oMath>
      <w:r>
        <w:t>.</w:t>
      </w:r>
    </w:p>
    <w:p w14:paraId="17D99CAF" w14:textId="77777777" w:rsidR="00652784" w:rsidRDefault="00B81AF0">
      <w:pPr>
        <w:pStyle w:val="Heading2"/>
      </w:pPr>
      <w:bookmarkStart w:id="4" w:name="bayesian-inference"/>
      <w:bookmarkStart w:id="5" w:name="_Toc188788568"/>
      <w:bookmarkEnd w:id="2"/>
      <w:r>
        <w:t>Bayesian Inference</w:t>
      </w:r>
      <w:bookmarkEnd w:id="5"/>
    </w:p>
    <w:p w14:paraId="17D99CB0" w14:textId="77777777" w:rsidR="00652784" w:rsidRDefault="00B81AF0">
      <w:pPr>
        <w:pStyle w:val="FirstParagraph"/>
      </w:pPr>
      <w:r>
        <w:t>The Bayesian approach to statistical estimation provides a framework for representing the state of knowledge, or degree of uncertainty, about a model parameter before and after collecting relevant data.</w:t>
      </w:r>
    </w:p>
    <w:p w14:paraId="17D99CB1" w14:textId="77777777" w:rsidR="00652784" w:rsidRDefault="00B81AF0">
      <w:pPr>
        <w:pStyle w:val="BodyText"/>
      </w:pPr>
      <w:r>
        <w:t xml:space="preserve">As an example consider the binomial distribution mentioned above, where we are estimating the probability </w:t>
      </w:r>
      <m:oMath>
        <m:r>
          <w:rPr>
            <w:rFonts w:ascii="Cambria Math" w:hAnsi="Cambria Math"/>
          </w:rPr>
          <m:t>p</m:t>
        </m:r>
      </m:oMath>
      <w:r>
        <w:t xml:space="preserve"> of success based on a sequence of </w:t>
      </w:r>
      <m:oMath>
        <m:r>
          <w:rPr>
            <w:rFonts w:ascii="Cambria Math" w:hAnsi="Cambria Math"/>
          </w:rPr>
          <m:t>n</m:t>
        </m:r>
      </m:oMath>
      <w:r>
        <w:t xml:space="preserve"> independent Bernoulli trials. Following the notation above, we use two dependent indicator random variables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to represent success and failure respectively,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and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 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>.</w:t>
      </w:r>
    </w:p>
    <w:p w14:paraId="17D99CB2" w14:textId="77777777" w:rsidR="00652784" w:rsidRDefault="00B81AF0">
      <w:pPr>
        <w:pStyle w:val="BodyText"/>
      </w:pPr>
      <w:r>
        <w:t xml:space="preserve">Prior to observing the sequence of Bernoulli trials, we might represent the state of information about </w:t>
      </w:r>
      <m:oMath>
        <m:r>
          <w:rPr>
            <w:rFonts w:ascii="Cambria Math" w:hAnsi="Cambria Math"/>
          </w:rPr>
          <m:t>p</m:t>
        </m:r>
      </m:oMath>
      <w:r>
        <w:t xml:space="preserve"> as a uniform distribution, so that each possible value of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is deemed equally likely. Alternatively, if the Bernoulli sequence represents the outcomes of tossing a coin that is presumed fair, or nearly fair, we might represent that information as a probability distribution having a mode at the value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14:paraId="17D99CB3" w14:textId="77777777" w:rsidR="00652784" w:rsidRDefault="00B81AF0">
      <w:pPr>
        <w:pStyle w:val="BodyText"/>
      </w:pPr>
      <w:r>
        <w:lastRenderedPageBreak/>
        <w:t xml:space="preserve">More specifically, it turns out to be mathematically convenient to represent prior information about probability </w:t>
      </w:r>
      <m:oMath>
        <m:r>
          <w:rPr>
            <w:rFonts w:ascii="Cambria Math" w:hAnsi="Cambria Math"/>
          </w:rPr>
          <m:t>p</m:t>
        </m:r>
      </m:oMath>
      <w:r>
        <w:t xml:space="preserve"> as a member of the beta family of probability distributions over the unit interval. The uniform distribution is the special case of setting beta shape parameters to the values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. Alternatively setting the shape parameters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gives a density function symmetric about the mode at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14:paraId="17D99CB4" w14:textId="77777777" w:rsidR="00652784" w:rsidRDefault="00B81AF0">
      <w:pPr>
        <w:pStyle w:val="BodyText"/>
      </w:pPr>
      <w:r>
        <w:rPr>
          <w:noProof/>
        </w:rPr>
        <w:drawing>
          <wp:inline distT="0" distB="0" distL="0" distR="0" wp14:anchorId="17D99CD7" wp14:editId="17D99CD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_6a_Dirichlet_dstn_files/figure-docx/g_beta_xmp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99CB5" w14:textId="77777777" w:rsidR="00652784" w:rsidRDefault="00B81AF0">
      <w:pPr>
        <w:pStyle w:val="BodyText"/>
      </w:pPr>
      <w:r>
        <w:t xml:space="preserve">In general, a beta distribution having shape parameters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has the following density function.</w:t>
      </w:r>
    </w:p>
    <w:p w14:paraId="17D99CB6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mr>
            <m:mr>
              <m:e/>
              <m:e/>
            </m:mr>
            <m:mr>
              <m:e/>
              <m:e>
                <m:r>
                  <m:rPr>
                    <m:nor/>
                  </m:rPr>
                  <m:t xml:space="preserve">with 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nor/>
                  </m:rPr>
                  <m:t xml:space="preserve">, and </m:t>
                </m:r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17D99CB7" w14:textId="77777777" w:rsidR="00652784" w:rsidRDefault="00B81AF0">
      <w:pPr>
        <w:pStyle w:val="FirstParagraph"/>
      </w:pPr>
      <w:r>
        <w:t xml:space="preserve">Suppose now that we adopt the distribution just mentioned, </w:t>
      </w:r>
      <m:oMath>
        <m:r>
          <m:rPr>
            <m:scr m:val="script"/>
            <m:sty m:val="p"/>
          </m:rPr>
          <w:rPr>
            <w:rFonts w:ascii="Cambria Math" w:hAnsi="Cambria Math"/>
          </w:rPr>
          <m:t>Be</m:t>
        </m:r>
        <m:r>
          <m:rPr>
            <m:scr m:val="script"/>
            <m:sty m:val="p"/>
          </m:rPr>
          <w:rPr>
            <w:rFonts w:ascii="Cambria Math" w:hAnsi="Cambria Math"/>
          </w:rPr>
          <m:t>ta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, as the prior distribution of success probability </w:t>
      </w:r>
      <m:oMath>
        <m:r>
          <w:rPr>
            <w:rFonts w:ascii="Cambria Math" w:hAnsi="Cambria Math"/>
          </w:rPr>
          <m:t>p</m:t>
        </m:r>
      </m:oMath>
      <w:r>
        <w:t xml:space="preserve">, for some specified positive parameter values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. We then observe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successes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failures from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independent Bernoulli trials. Based on these observations we update the prior distribution to form the posterior distribution of </w:t>
      </w:r>
      <m:oMath>
        <m:r>
          <w:rPr>
            <w:rFonts w:ascii="Cambria Math" w:hAnsi="Cambria Math"/>
          </w:rPr>
          <m:t>p</m:t>
        </m:r>
      </m:oMath>
      <w:r>
        <w:t xml:space="preserve"> as follows.</w:t>
      </w:r>
    </w:p>
    <w:p w14:paraId="17D99CB8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 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 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/>
            </m:mr>
          </m:m>
        </m:oMath>
      </m:oMathPara>
    </w:p>
    <w:p w14:paraId="17D99CB9" w14:textId="77777777" w:rsidR="00652784" w:rsidRDefault="00B81AF0">
      <w:pPr>
        <w:pStyle w:val="FirstParagraph"/>
      </w:pPr>
      <w:r>
        <w:t>Note that</w:t>
      </w:r>
    </w:p>
    <w:p w14:paraId="17D99CBA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 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mr>
            <m:mr>
              <m:e/>
              <m:e/>
            </m:mr>
          </m:m>
        </m:oMath>
      </m:oMathPara>
    </w:p>
    <w:p w14:paraId="17D99CBB" w14:textId="77777777" w:rsidR="00652784" w:rsidRDefault="00B81AF0">
      <w:pPr>
        <w:pStyle w:val="FirstParagraph"/>
      </w:pPr>
      <w:r>
        <w:t>so that</w:t>
      </w:r>
    </w:p>
    <w:p w14:paraId="17D99CBC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 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 </m:t>
                </m:r>
                <m:r>
                  <w:rPr>
                    <w:rFonts w:ascii="Cambria Math" w:hAnsi="Cambria Math"/>
                  </w:rPr>
                  <m:t>dp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 </m:t>
                </m:r>
                <m:r>
                  <w:rPr>
                    <w:rFonts w:ascii="Cambria Math" w:hAnsi="Cambria Math"/>
                  </w:rPr>
                  <m:t>dp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/>
            </m:mr>
          </m:m>
        </m:oMath>
      </m:oMathPara>
    </w:p>
    <w:p w14:paraId="17D99CBD" w14:textId="77777777" w:rsidR="00652784" w:rsidRDefault="00B81AF0">
      <w:pPr>
        <w:pStyle w:val="FirstParagraph"/>
      </w:pPr>
      <w:r>
        <w:t>Consequently, the ratio of the last two expressions gives</w:t>
      </w:r>
    </w:p>
    <w:p w14:paraId="17D99CBE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 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 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•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17D99CBF" w14:textId="77777777" w:rsidR="00652784" w:rsidRDefault="00B81AF0">
      <w:pPr>
        <w:pStyle w:val="FirstParagraph"/>
      </w:pPr>
      <w:r>
        <w:t xml:space="preserve">That is, the posterior distribution is </w:t>
      </w:r>
      <m:oMath>
        <m:r>
          <m:rPr>
            <m:scr m:val="script"/>
            <m:sty m:val="p"/>
          </m:rPr>
          <w:rPr>
            <w:rFonts w:ascii="Cambria Math" w:hAnsi="Cambria Math"/>
          </w:rPr>
          <m:t>Be</m:t>
        </m:r>
        <m:r>
          <m:rPr>
            <m:scr m:val="script"/>
            <m:sty m:val="p"/>
          </m:rPr>
          <w:rPr>
            <w:rFonts w:ascii="Cambria Math" w:hAnsi="Cambria Math"/>
          </w:rPr>
          <m:t>ta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14:paraId="17D99CC0" w14:textId="77777777" w:rsidR="00652784" w:rsidRDefault="00B81AF0">
      <w:pPr>
        <w:pStyle w:val="BodyText"/>
      </w:pPr>
      <w:r>
        <w:t xml:space="preserve">This is the “mathematical convenience” previously alluded to: the prior and posterior probability distributions of </w:t>
      </w:r>
      <m:oMath>
        <m:r>
          <w:rPr>
            <w:rFonts w:ascii="Cambria Math" w:hAnsi="Cambria Math"/>
          </w:rPr>
          <m:t>p</m:t>
        </m:r>
      </m:oMath>
      <w:r>
        <w:t xml:space="preserve"> belong to the same family of parametric probability distributions, namely the </w:t>
      </w:r>
      <m:oMath>
        <m:r>
          <m:rPr>
            <m:scr m:val="script"/>
            <m:sty m:val="p"/>
          </m:rPr>
          <w:rPr>
            <w:rFonts w:ascii="Cambria Math" w:hAnsi="Cambria Math"/>
          </w:rPr>
          <m:t>Be</m:t>
        </m:r>
        <m:r>
          <m:rPr>
            <m:scr m:val="script"/>
            <m:sty m:val="p"/>
          </m:rPr>
          <w:rPr>
            <w:rFonts w:ascii="Cambria Math" w:hAnsi="Cambria Math"/>
          </w:rPr>
          <m:t>ta</m:t>
        </m:r>
      </m:oMath>
      <w:r>
        <w:t xml:space="preserve"> family. For this reason the </w:t>
      </w:r>
      <m:oMath>
        <m:r>
          <m:rPr>
            <m:scr m:val="script"/>
            <m:sty m:val="p"/>
          </m:rPr>
          <w:rPr>
            <w:rFonts w:ascii="Cambria Math" w:hAnsi="Cambria Math"/>
          </w:rPr>
          <m:t>Be</m:t>
        </m:r>
        <m:r>
          <m:rPr>
            <m:scr m:val="script"/>
            <m:sty m:val="p"/>
          </m:rPr>
          <w:rPr>
            <w:rFonts w:ascii="Cambria Math" w:hAnsi="Cambria Math"/>
          </w:rPr>
          <m:t>ta</m:t>
        </m:r>
      </m:oMath>
      <w:r>
        <w:t xml:space="preserve"> family is said to be </w:t>
      </w:r>
      <w:r>
        <w:rPr>
          <w:i/>
          <w:iCs/>
        </w:rPr>
        <w:t>conjugate</w:t>
      </w:r>
      <w:r>
        <w:t xml:space="preserve"> to the binomial family.</w:t>
      </w:r>
    </w:p>
    <w:p w14:paraId="17D99CC1" w14:textId="77777777" w:rsidR="00652784" w:rsidRDefault="00B81AF0">
      <w:pPr>
        <w:pStyle w:val="Heading2"/>
      </w:pPr>
      <w:bookmarkStart w:id="6" w:name="the-dirichlet-probability-distribution"/>
      <w:bookmarkStart w:id="7" w:name="_Toc188788569"/>
      <w:bookmarkEnd w:id="4"/>
      <w:r>
        <w:lastRenderedPageBreak/>
        <w:t>The Dirichlet Probability Distribution</w:t>
      </w:r>
      <w:bookmarkEnd w:id="7"/>
    </w:p>
    <w:p w14:paraId="17D99CC2" w14:textId="77777777" w:rsidR="00652784" w:rsidRDefault="00B81AF0">
      <w:pPr>
        <w:pStyle w:val="Heading3"/>
      </w:pPr>
      <w:bookmarkStart w:id="8" w:name="definition"/>
      <w:bookmarkStart w:id="9" w:name="_Toc188788570"/>
      <w:r>
        <w:t>Definition</w:t>
      </w:r>
      <w:bookmarkEnd w:id="9"/>
    </w:p>
    <w:p w14:paraId="17D99CC3" w14:textId="77777777" w:rsidR="00652784" w:rsidRDefault="00B81AF0">
      <w:pPr>
        <w:pStyle w:val="FirstParagraph"/>
      </w:pPr>
      <w:r>
        <w:t xml:space="preserve">The binomial distribution is a special case of the multinomial distribution in which the number of categories </w:t>
      </w:r>
      <m:oMath>
        <m:r>
          <w:rPr>
            <w:rFonts w:ascii="Cambria Math" w:hAnsi="Cambria Math"/>
          </w:rPr>
          <m:t>K</m:t>
        </m:r>
      </m:oMath>
      <w:r>
        <w:t xml:space="preserve"> is equal to 2. (In the discussion above we referred to the categories as success and failue, respectively.) More generally, for a fixed integer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t xml:space="preserve">, the family of distributions conjugate to the multinomial family of distributions over </w:t>
      </w:r>
      <m:oMath>
        <m:r>
          <w:rPr>
            <w:rFonts w:ascii="Cambria Math" w:hAnsi="Cambria Math"/>
          </w:rPr>
          <m:t>K</m:t>
        </m:r>
      </m:oMath>
      <w:r>
        <w:t xml:space="preserve"> categories is the following </w:t>
      </w:r>
      <w:r>
        <w:rPr>
          <w:i/>
          <w:iCs/>
        </w:rPr>
        <w:t>Dirichlet</w:t>
      </w:r>
      <w:r>
        <w:t xml:space="preserve"> family.</w:t>
      </w:r>
    </w:p>
    <w:p w14:paraId="17D99CC4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×⋯×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nary>
              </m:e>
            </m:mr>
            <m:mr>
              <m:e/>
              <m:e/>
            </m:mr>
            <m:mr>
              <m:e/>
              <m:e>
                <m:r>
                  <m:rPr>
                    <m:nor/>
                  </m:rPr>
                  <m:t xml:space="preserve">with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nor/>
                  </m:rPr>
                  <m:t xml:space="preserve"> for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</m:mr>
          </m:m>
        </m:oMath>
      </m:oMathPara>
    </w:p>
    <w:p w14:paraId="17D99CC5" w14:textId="77777777" w:rsidR="00652784" w:rsidRDefault="00B81AF0">
      <w:pPr>
        <w:pStyle w:val="FirstParagraph"/>
      </w:pPr>
      <w:r>
        <w:t xml:space="preserve">This is the </w:t>
      </w:r>
      <m:oMath>
        <m:r>
          <m:rPr>
            <m:scr m:val="script"/>
            <m:sty m:val="p"/>
          </m:rPr>
          <w:rPr>
            <w:rFonts w:ascii="Cambria Math" w:hAnsi="Cambria Math"/>
          </w:rPr>
          <m:t>Dirich</m:t>
        </m:r>
        <m:r>
          <m:rPr>
            <m:scr m:val="script"/>
            <m:sty m:val="p"/>
          </m:rPr>
          <w:rPr>
            <w:rFonts w:ascii="Cambria Math" w:hAnsi="Cambria Math"/>
          </w:rPr>
          <m:t>le</m:t>
        </m:r>
        <m:r>
          <m:rPr>
            <m:scr m:val="script"/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b>
            </m:sSub>
          </m:e>
        </m:d>
      </m:oMath>
      <w:r>
        <w:t xml:space="preserve"> distribution 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, where probability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ranges over the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dimesional simplex such that each component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non-negative and all the components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</w:t>
      </w:r>
      <w:r>
        <w:t>together sum to unity.</w:t>
      </w:r>
    </w:p>
    <w:p w14:paraId="17D99CC6" w14:textId="77777777" w:rsidR="00652784" w:rsidRDefault="00B81AF0">
      <w:pPr>
        <w:pStyle w:val="Heading3"/>
      </w:pPr>
      <w:bookmarkStart w:id="10" w:name="special-case-alpha_k-fracalpha_k"/>
      <w:bookmarkStart w:id="11" w:name="_Toc188788571"/>
      <w:bookmarkEnd w:id="8"/>
      <w:r>
        <w:t xml:space="preserve">Special Case: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bookmarkEnd w:id="11"/>
    </w:p>
    <w:p w14:paraId="17D99CC7" w14:textId="77777777" w:rsidR="00652784" w:rsidRDefault="00B81AF0">
      <w:pPr>
        <w:pStyle w:val="FirstParagraph"/>
      </w:pPr>
      <w:r>
        <w:t xml:space="preserve">We will denote the sum of the components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>
        <w:t>.</w:t>
      </w:r>
      <w:r>
        <w:rPr>
          <w:rStyle w:val="FootnoteReference"/>
        </w:rPr>
        <w:footnoteReference w:id="2"/>
      </w:r>
    </w:p>
    <w:p w14:paraId="17D99CC8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e>
            </m:mr>
            <m:mr>
              <m:e/>
              <m:e/>
            </m:mr>
          </m:m>
        </m:oMath>
      </m:oMathPara>
    </w:p>
    <w:p w14:paraId="17D99CC9" w14:textId="77777777" w:rsidR="00652784" w:rsidRDefault="00B81AF0">
      <w:pPr>
        <w:pStyle w:val="FirstParagraph"/>
      </w:pPr>
      <w:r>
        <w:t xml:space="preserve">Consider the special case in which all the components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have the same value</w:t>
      </w:r>
    </w:p>
    <w:p w14:paraId="17D99CCA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mr>
            <m:mr>
              <m:e/>
              <m:e>
                <m:r>
                  <m:rPr>
                    <m:nor/>
                  </m:rPr>
                  <m:t xml:space="preserve">for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</m:mr>
          </m:m>
        </m:oMath>
      </m:oMathPara>
    </w:p>
    <w:p w14:paraId="17D99CCB" w14:textId="77777777" w:rsidR="00652784" w:rsidRDefault="00B81AF0">
      <w:pPr>
        <w:pStyle w:val="FirstParagraph"/>
      </w:pPr>
      <w:r>
        <w:t xml:space="preserve">The probability distribution is then symmetric in the components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>
        <w:t xml:space="preserve"> is referred to as the </w:t>
      </w:r>
      <w:r>
        <w:rPr>
          <w:i/>
          <w:iCs/>
        </w:rPr>
        <w:t>concentration parameter</w:t>
      </w:r>
      <w:r>
        <w:t xml:space="preserve">. The uniform distribution over the domain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(that is, over the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dimensional simplex) is obtained by 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. 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K</m:t>
        </m:r>
      </m:oMath>
      <w:r>
        <w:t xml:space="preserve"> concentrates the distribution around the centroid</w:t>
      </w:r>
    </w:p>
    <w:p w14:paraId="17D99CCC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m:t>ctr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mr>
            <m:mr>
              <m:e/>
              <m:e/>
            </m:mr>
          </m:m>
        </m:oMath>
      </m:oMathPara>
    </w:p>
    <w:p w14:paraId="17D99CCD" w14:textId="77777777" w:rsidR="00652784" w:rsidRDefault="00B81AF0">
      <w:pPr>
        <w:pStyle w:val="FirstParagraph"/>
      </w:pPr>
      <w:r>
        <w:lastRenderedPageBreak/>
        <w:t xml:space="preserve">For example the previous figure shows two alternative concentrations of the symmetric beta density function of scalar parameter </w:t>
      </w:r>
      <m:oMath>
        <m:r>
          <w:rPr>
            <w:rFonts w:ascii="Cambria Math" w:hAnsi="Cambria Math"/>
          </w:rPr>
          <m:t>p</m:t>
        </m:r>
      </m:oMath>
      <w:r>
        <w:t xml:space="preserve">, where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 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ctr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</w:t>
      </w:r>
    </w:p>
    <w:p w14:paraId="17D99CCE" w14:textId="77777777" w:rsidR="00652784" w:rsidRDefault="00B81AF0">
      <w:pPr>
        <w:pStyle w:val="BodyText"/>
      </w:pPr>
      <w:r>
        <w:t xml:space="preserve">Alternatively, 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K</m:t>
        </m:r>
      </m:oMath>
      <w:r>
        <w:t xml:space="preserve"> concentrates the distribution away from the centroid toward the corners of the simplex.</w:t>
      </w:r>
    </w:p>
    <w:p w14:paraId="17D99CCF" w14:textId="77777777" w:rsidR="00652784" w:rsidRDefault="00B81AF0">
      <w:pPr>
        <w:pStyle w:val="Heading3"/>
      </w:pPr>
      <w:bookmarkStart w:id="12" w:name="posterior-distribution"/>
      <w:bookmarkStart w:id="13" w:name="_Toc188788572"/>
      <w:bookmarkEnd w:id="10"/>
      <w:r>
        <w:t>Posterior Distribution</w:t>
      </w:r>
      <w:bookmarkEnd w:id="13"/>
    </w:p>
    <w:p w14:paraId="17D99CD0" w14:textId="77777777" w:rsidR="00652784" w:rsidRDefault="00B81AF0">
      <w:pPr>
        <w:pStyle w:val="FirstParagraph"/>
      </w:pPr>
      <w:r>
        <w:t xml:space="preserve">Recall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constructed above has a multinomial distribution if it can be represented as the sum of </w:t>
      </w:r>
      <m:oMath>
        <m:r>
          <w:rPr>
            <w:rFonts w:ascii="Cambria Math" w:hAnsi="Cambria Math"/>
          </w:rPr>
          <m:t>n</m:t>
        </m:r>
      </m:oMath>
      <w:r>
        <w:t xml:space="preserve"> independent trials, each trial yielding one of the Euclidean basis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with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t xml:space="preserve"> component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, counts the number of trials yielding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17D99CD1" w14:textId="77777777" w:rsidR="00652784" w:rsidRDefault="00B81AF0">
      <w:pPr>
        <w:pStyle w:val="BodyText"/>
      </w:pPr>
      <w:r>
        <w:t xml:space="preserve">Now suppose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has prior distribution </w:t>
      </w:r>
      <m:oMath>
        <m:r>
          <m:rPr>
            <m:scr m:val="script"/>
            <m:sty m:val="p"/>
          </m:rPr>
          <w:rPr>
            <w:rFonts w:ascii="Cambria Math" w:hAnsi="Cambria Math"/>
          </w:rPr>
          <m:t>Dirich</m:t>
        </m:r>
        <m:r>
          <m:rPr>
            <m:scr m:val="script"/>
            <m:sty m:val="p"/>
          </m:rPr>
          <w:rPr>
            <w:rFonts w:ascii="Cambria Math" w:hAnsi="Cambria Math"/>
          </w:rPr>
          <m:t>le</m:t>
        </m:r>
        <m:r>
          <m:rPr>
            <m:scr m:val="script"/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b>
            </m:sSub>
          </m:e>
        </m:d>
      </m:oMath>
      <w:r>
        <w:t xml:space="preserve">, for some specification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, and that the observed outcome of the </w:t>
      </w:r>
      <m:oMath>
        <m:r>
          <w:rPr>
            <w:rFonts w:ascii="Cambria Math" w:hAnsi="Cambria Math"/>
          </w:rPr>
          <m:t>n</m:t>
        </m:r>
      </m:oMath>
      <w:r>
        <w:t xml:space="preserve"> trials is a given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of counts. What is the posterior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 xml:space="preserve"> given the observation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b>
        </m:sSub>
      </m:oMath>
      <w:r>
        <w:t>? This turns out to be</w:t>
      </w:r>
    </w:p>
    <w:p w14:paraId="17D99CD2" w14:textId="77777777" w:rsidR="00652784" w:rsidRDefault="00B81AF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b>
                </m:sSub>
                <m:r>
                  <w:rPr>
                    <w:rFonts w:ascii="Cambria Math" w:hAnsi="Cambria Math"/>
                  </w:rPr>
                  <m:t>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Dirich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le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•</m:t>
                        </m:r>
                      </m:sub>
                    </m:sSub>
                  </m:e>
                </m:d>
              </m:e>
            </m:mr>
          </m:m>
        </m:oMath>
      </m:oMathPara>
    </w:p>
    <w:p w14:paraId="17D99CD3" w14:textId="77777777" w:rsidR="00652784" w:rsidRDefault="00B81AF0">
      <w:pPr>
        <w:pStyle w:val="FirstParagraph"/>
      </w:pPr>
      <w:r>
        <w:t>That is, the Dirichlet family is conjugate to the multinomial family, just as the beta family is conjugate to the binomial family.</w:t>
      </w:r>
    </w:p>
    <w:p w14:paraId="17D99CD4" w14:textId="77777777" w:rsidR="00652784" w:rsidRDefault="00B81AF0">
      <w:pPr>
        <w:pStyle w:val="Heading2"/>
      </w:pPr>
      <w:bookmarkStart w:id="14" w:name="resources"/>
      <w:bookmarkStart w:id="15" w:name="_Toc188788573"/>
      <w:bookmarkEnd w:id="12"/>
      <w:bookmarkEnd w:id="6"/>
      <w:r>
        <w:t>Resources</w:t>
      </w:r>
      <w:bookmarkEnd w:id="15"/>
    </w:p>
    <w:p w14:paraId="17D99CD5" w14:textId="362DD62F" w:rsidR="00652784" w:rsidRDefault="00B81AF0">
      <w:pPr>
        <w:pStyle w:val="FirstParagraph"/>
      </w:pPr>
      <w:hyperlink r:id="rId8">
        <w:r>
          <w:rPr>
            <w:rStyle w:val="Hyperlink"/>
          </w:rPr>
          <w:t>Dirichlet distribution - Wikipedia</w:t>
        </w:r>
      </w:hyperlink>
    </w:p>
    <w:bookmarkEnd w:id="14"/>
    <w:sectPr w:rsidR="006527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C74A3" w14:textId="77777777" w:rsidR="00B81AF0" w:rsidRDefault="00B81AF0">
      <w:pPr>
        <w:spacing w:after="0"/>
      </w:pPr>
      <w:r>
        <w:separator/>
      </w:r>
    </w:p>
  </w:endnote>
  <w:endnote w:type="continuationSeparator" w:id="0">
    <w:p w14:paraId="322C3938" w14:textId="77777777" w:rsidR="00B81AF0" w:rsidRDefault="00B81A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A630B" w14:textId="77777777" w:rsidR="00B81AF0" w:rsidRDefault="00B81AF0">
      <w:pPr>
        <w:spacing w:after="0"/>
      </w:pPr>
      <w:r>
        <w:separator/>
      </w:r>
    </w:p>
  </w:footnote>
  <w:footnote w:type="continuationSeparator" w:id="0">
    <w:p w14:paraId="5C051480" w14:textId="77777777" w:rsidR="00B81AF0" w:rsidRDefault="00B81AF0">
      <w:pPr>
        <w:spacing w:after="0"/>
      </w:pPr>
      <w:r>
        <w:continuationSeparator/>
      </w:r>
    </w:p>
  </w:footnote>
  <w:footnote w:id="1">
    <w:p w14:paraId="17D99CD9" w14:textId="77777777" w:rsidR="00652784" w:rsidRDefault="00B81A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In machine learning this mapping of a categorical variable to an indicator vector is called “one-hot encoding”.</w:t>
      </w:r>
    </w:p>
  </w:footnote>
  <w:footnote w:id="2">
    <w:p w14:paraId="17D99CDA" w14:textId="77777777" w:rsidR="00652784" w:rsidRDefault="00B81AF0">
      <w:pPr>
        <w:pStyle w:val="FootnoteText"/>
      </w:pPr>
      <w:r>
        <w:rPr>
          <w:rStyle w:val="FootnoteReference"/>
        </w:rPr>
        <w:footnoteRef/>
      </w:r>
      <w:r>
        <w:t xml:space="preserve"> An alternative notation for the sum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B0D3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4924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784"/>
    <w:rsid w:val="00652784"/>
    <w:rsid w:val="00774879"/>
    <w:rsid w:val="00B81AF0"/>
    <w:rsid w:val="00E1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D99C94"/>
  <w15:docId w15:val="{A5B08E8E-FFEC-4D78-BA9B-A96EEC6E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E143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143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richlet_distribu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Dirichlet Distribution</dc:title>
  <dc:creator/>
  <cp:keywords/>
  <cp:lastModifiedBy>Tony Thrall</cp:lastModifiedBy>
  <cp:revision>4</cp:revision>
  <dcterms:created xsi:type="dcterms:W3CDTF">2025-01-26T12:54:00Z</dcterms:created>
  <dcterms:modified xsi:type="dcterms:W3CDTF">2025-01-26T13:00:00Z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Dirichlet and Multinomial distributions are introduced in preparation for a discussion of Latent Dirichlet Allocation (LDA).</vt:lpwstr>
  </property>
  <property fmtid="{D5CDD505-2E9C-101B-9397-08002B2CF9AE}" pid="3" name="date">
    <vt:lpwstr>2025-01-26 12:54 GMT</vt:lpwstr>
  </property>
  <property fmtid="{D5CDD505-2E9C-101B-9397-08002B2CF9AE}" pid="4" name="output">
    <vt:lpwstr/>
  </property>
  <property fmtid="{D5CDD505-2E9C-101B-9397-08002B2CF9AE}" pid="5" name="subtitle">
    <vt:lpwstr>Selected topics from Part 1 of Data Mining Intro</vt:lpwstr>
  </property>
</Properties>
</file>