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rFonts w:ascii="SimHei" w:cs="SimHei" w:eastAsia="SimHei" w:hAnsi="SimHei"/>
          <w:b/>
          <w:bCs/>
          <w:color w:val="000000"/>
          <w:sz w:val="40"/>
          <w:szCs w:val="40"/>
        </w:rPr>
        <w:t xml:space="preserve">关于XX项目可行性分析报告的通知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本文档是关于XX项目可行性分析的初步报告，旨在为后续决策提供依据。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一、项目概述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本项目旨在开发一套智能识别系统，以提高生产线的自动化水平。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项目目标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：实现对产品缺陷的自动检测。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项目目标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：实现对产品缺陷的自动检测。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技术路线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：采用深度学习与边缘计算结合。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技术路线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：采用深度学习与边缘计算结合。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二、技术方案</w:t>
      </w:r>
    </w:p>
    <w:p>
      <w:pPr>
        <w:pStyle w:val="Heading3"/>
        <w:spacing w:before="200" w:after="200"/>
      </w:pPr>
      <w:r>
        <w:rPr>
          <w:rFonts w:ascii="FangSong_GB2312" w:cs="FangSong_GB2312" w:eastAsia="FangSong_GB2312" w:hAnsi="FangSong_GB2312"/>
          <w:b/>
          <w:bCs/>
          <w:sz w:val="28"/>
          <w:szCs w:val="28"/>
        </w:rPr>
        <w:t xml:space="preserve">(一) 核心技术栈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我们计划采用以下核心技术栈：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深度学习框架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：PyTorch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深度学习框架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：PyTorch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边缘计算平台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：NVIDIA Jetson 系列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边缘计算平台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：NVIDIA Jetson 系列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云服务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：AWS EC2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云服务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：AWS EC2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数据库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：PostgreSQL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数据库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：PostgreSQL</w:t>
      </w:r>
    </w:p>
    <w:p>
      <w:pPr>
        <w:pStyle w:val="Heading3"/>
        <w:spacing w:before="200" w:after="200"/>
      </w:pPr>
      <w:r>
        <w:rPr>
          <w:rFonts w:ascii="FangSong_GB2312" w:cs="FangSong_GB2312" w:eastAsia="FangSong_GB2312" w:hAnsi="FangSong_GB2312"/>
          <w:b/>
          <w:bCs/>
          <w:sz w:val="28"/>
          <w:szCs w:val="28"/>
        </w:rPr>
        <w:t xml:space="preserve">(二) 模块设计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t xml:space="preserve">模块名称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负责人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主要功能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数据采集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张三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图像数据预处理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模型训练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李四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缺陷识别模型训练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边缘部署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王五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模型轻量化与部署</w:t>
            </w:r>
          </w:p>
        </w:tc>
      </w:tr>
    </w:tbl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三、风险评估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我们识别到以下主要风险：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技术风险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：深度学习模型训练收敛速度慢。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技术风险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：深度学习模型训练收敛速度慢。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成本风险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：边缘计算硬件成本超预算。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成本风险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：边缘计算硬件成本超预算。</w:t>
      </w:r>
    </w:p>
    <w:p>
      <w:pPr>
        <w:pStyle w:val="ListParagraph"/>
        <w:numPr>
          <w:ilvl w:val="0"/>
          <w:numId w:val="1"/>
        </w:numPr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市场风险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：同类产品竞争激烈。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市场风险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：同类产品竞争激烈。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四、结论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经初步评估，XX项目具有较高的可行性。建议启动项目前期准备工作。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KaiTi_GB2312" w:cs="KaiTi_GB2312" w:eastAsia="KaiTi_GB2312" w:hAnsi="KaiTi_GB2312"/>
          <w:b/>
          <w:bCs/>
          <w:i w:val="false"/>
          <w:iCs w:val="false"/>
          <w:sz w:val="32"/>
          <w:szCs w:val="32"/>
        </w:rPr>
        <w:t xml:space="preserve">特此通知！</w:t>
      </w: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项目管理办公室</w:t>
      </w:r>
    </w:p>
    <w:p>
      <w:pPr>
        <w:spacing w:line="480"/>
      </w:pPr>
      <w:r>
        <w:rPr>
          <w:rFonts w:ascii="KaiTi_GB2312" w:cs="KaiTi_GB2312" w:eastAsia="KaiTi_GB2312" w:hAnsi="KaiTi_GB2312"/>
          <w:b w:val="false"/>
          <w:bCs w:val="false"/>
          <w:i w:val="false"/>
          <w:iCs w:val="false"/>
          <w:sz w:val="32"/>
          <w:szCs w:val="32"/>
        </w:rPr>
        <w:t xml:space="preserve">2025年12月2日</w:t>
      </w:r>
    </w:p>
    <w:sectPr>
      <w:pgSz w:w="11906" w:h="16838" w:orient="portrait"/>
      <w:pgMar w:top="2.54cm" w:right="2.54cm" w:bottom="2.54cm" w:left="2.54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2025-12-02T11:35:53.934Z</dcterms:created>
  <dcterms:modified xsi:type="dcterms:W3CDTF">2025-12-02T11:35:53.935Z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