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15 assertions were used in total for this test plan (3 assertions for each request). </w:t>
      </w:r>
    </w:p>
    <w:p>
      <w:pPr/>
      <w:r>
        <w:rPr>
          <w:rFonts w:ascii="Helvetica" w:hAnsi="Helvetica" w:cs="Helvetica"/>
          <w:sz w:val="24"/>
          <w:sz-cs w:val="24"/>
        </w:rPr>
        <w:t xml:space="preserve"/>
      </w:r>
    </w:p>
    <w:p>
      <w:pPr/>
      <w:r>
        <w:rPr>
          <w:rFonts w:ascii="Helvetica" w:hAnsi="Helvetica" w:cs="Helvetica"/>
          <w:sz w:val="24"/>
          <w:sz-cs w:val="24"/>
        </w:rPr>
        <w:t xml:space="preserve">There were various assertions used, such as response code (equals to 200, 201 or is not 404), response message (is ‘OK’, is not ’Not Found’), response time (under 400, 500 and 1500 ms), requested data (contains ‘jsonplaceholder.typicode.com’  or doesn’t contain ’Not Found’) and  the size of different parts of response (body, header, code, full response sizes). </w:t>
      </w:r>
    </w:p>
    <w:p>
      <w:pPr/>
      <w:r>
        <w:rPr>
          <w:rFonts w:ascii="Helvetica" w:hAnsi="Helvetica" w:cs="Helvetica"/>
          <w:sz w:val="24"/>
          <w:sz-cs w:val="24"/>
        </w:rPr>
        <w:t xml:space="preserve"/>
      </w:r>
    </w:p>
    <w:p>
      <w:pPr/>
      <w:r>
        <w:rPr>
          <w:rFonts w:ascii="Helvetica" w:hAnsi="Helvetica" w:cs="Helvetica"/>
          <w:sz w:val="24"/>
          <w:sz-cs w:val="24"/>
        </w:rPr>
        <w:t xml:space="preserve">When running tests, ‘View Test Result Tree’ indicated that all requests met the set up assertions except for ‘Duration under 400 ms’ that was set up for PATCH request. It failed only for the first 2 iterations, though, which resulted in 33,33% Error under Summary Report.</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