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Helvetica" w:hAnsi="Helvetica"/>
          <w:rtl w:val="0"/>
          <w:lang w:val="de-DE"/>
        </w:rPr>
        <w:t xml:space="preserve">Wendelin Wohlgemuth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每一幅画都有点脱离焦点，它们变成了半抽象的，脱离了现实，超越了时间。就像记忆的碎片，有一些可以辦认的东西吸引着观者一池边的景色、一朵玫瑰、池塘边的一位女士。每一件作品都为我们提供了一种进入场景的方式，一种我们能够理解和关联的标记。然而，这些影像在我们的脑海中似乎很遥远，就像逐渐消逝的记忆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。</w:t>
      </w:r>
      <w:r>
        <w:rPr>
          <w:rFonts w:ascii="Helvetica" w:hAnsi="Helvetica"/>
          <w:rtl w:val="0"/>
          <w:lang w:val="de-DE"/>
        </w:rPr>
        <w:t xml:space="preserve">Wohlgemuth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在他的绘画中完美地捕捉到的不仅仅是一幅图像，而是一种特定的感觉，一种特定的情绪或情绪，可能会把我们带回我们自己的过去的记忆。形成梦幻般的朦胧形象，就像幽灵一样。</w:t>
      </w:r>
      <w:r>
        <w:rPr>
          <w:rFonts w:ascii="Helvetica" w:cs="Helvetica" w:hAnsi="Helvetica" w:eastAsia="Helvetica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PingFang SC Medium"/>
            <a:ea typeface="PingFang SC Medium"/>
            <a:cs typeface="PingFang SC Medium"/>
            <a:sym typeface="PingFang S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