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86" w:type="pct"/>
        <w:tblBorders>
          <w:top w:val="nil"/>
          <w:bottom w:val="nil"/>
          <w:insideH w:val="nil"/>
          <w:insideV w:val="nil"/>
        </w:tblBorders>
        <w:tblCellMar>
          <w:left w:w="0" w:type="dxa"/>
          <w:right w:w="0" w:type="dxa"/>
        </w:tblCellMar>
        <w:tblLook w:val="04A0" w:firstRow="1" w:lastRow="0" w:firstColumn="1" w:lastColumn="0" w:noHBand="0" w:noVBand="1"/>
      </w:tblPr>
      <w:tblGrid>
        <w:gridCol w:w="4326"/>
        <w:gridCol w:w="4675"/>
      </w:tblGrid>
      <w:tr w:rsidR="00BD7943" w:rsidRPr="007C78A4" w:rsidTr="0052546F">
        <w:tc>
          <w:tcPr>
            <w:tcW w:w="2403" w:type="pct"/>
            <w:tcBorders>
              <w:top w:val="nil"/>
              <w:left w:val="nil"/>
              <w:bottom w:val="nil"/>
              <w:right w:val="nil"/>
              <w:tl2br w:val="nil"/>
              <w:tr2bl w:val="nil"/>
            </w:tcBorders>
            <w:shd w:val="clear" w:color="auto" w:fill="auto"/>
            <w:tcMar>
              <w:top w:w="0" w:type="dxa"/>
              <w:left w:w="108" w:type="dxa"/>
              <w:bottom w:w="0" w:type="dxa"/>
              <w:right w:w="108" w:type="dxa"/>
            </w:tcMar>
          </w:tcPr>
          <w:p w:rsidR="00BD7943" w:rsidRPr="007C78A4" w:rsidRDefault="00BD7943" w:rsidP="007C78A4">
            <w:pPr>
              <w:spacing w:after="0" w:line="240" w:lineRule="auto"/>
              <w:jc w:val="center"/>
              <w:rPr>
                <w:rFonts w:ascii="Arial" w:hAnsi="Arial" w:cs="Arial"/>
                <w:sz w:val="20"/>
                <w:szCs w:val="20"/>
              </w:rPr>
            </w:pPr>
            <w:r w:rsidRPr="007C78A4">
              <w:rPr>
                <w:rFonts w:ascii="Arial" w:hAnsi="Arial" w:cs="Arial"/>
                <w:b/>
                <w:bCs/>
                <w:sz w:val="20"/>
                <w:szCs w:val="20"/>
              </w:rPr>
              <w:t>THỦ TƯỚNG CHÍNH PHỦ</w:t>
            </w:r>
            <w:r w:rsidRPr="007C78A4">
              <w:rPr>
                <w:rFonts w:ascii="Arial" w:hAnsi="Arial" w:cs="Arial"/>
                <w:b/>
                <w:bCs/>
                <w:sz w:val="20"/>
                <w:szCs w:val="20"/>
              </w:rPr>
              <w:br/>
            </w:r>
            <w:r w:rsidRPr="007C78A4">
              <w:rPr>
                <w:rFonts w:ascii="Arial" w:hAnsi="Arial" w:cs="Arial"/>
                <w:b/>
                <w:bCs/>
                <w:sz w:val="20"/>
                <w:szCs w:val="20"/>
                <w:vertAlign w:val="superscript"/>
              </w:rPr>
              <w:t>___________</w:t>
            </w:r>
          </w:p>
        </w:tc>
        <w:tc>
          <w:tcPr>
            <w:tcW w:w="2597" w:type="pct"/>
            <w:tcBorders>
              <w:top w:val="nil"/>
              <w:left w:val="nil"/>
              <w:bottom w:val="nil"/>
              <w:right w:val="nil"/>
              <w:tl2br w:val="nil"/>
              <w:tr2bl w:val="nil"/>
            </w:tcBorders>
            <w:shd w:val="clear" w:color="auto" w:fill="auto"/>
            <w:tcMar>
              <w:top w:w="0" w:type="dxa"/>
              <w:left w:w="108" w:type="dxa"/>
              <w:bottom w:w="0" w:type="dxa"/>
              <w:right w:w="108" w:type="dxa"/>
            </w:tcMar>
          </w:tcPr>
          <w:p w:rsidR="00BD7943" w:rsidRPr="007C78A4" w:rsidRDefault="00BD7943" w:rsidP="007C78A4">
            <w:pPr>
              <w:spacing w:after="0" w:line="240" w:lineRule="auto"/>
              <w:jc w:val="center"/>
              <w:rPr>
                <w:rFonts w:ascii="Arial" w:hAnsi="Arial" w:cs="Arial"/>
                <w:sz w:val="20"/>
                <w:szCs w:val="20"/>
              </w:rPr>
            </w:pPr>
            <w:r w:rsidRPr="007C78A4">
              <w:rPr>
                <w:rFonts w:ascii="Arial" w:hAnsi="Arial" w:cs="Arial"/>
                <w:b/>
                <w:bCs/>
                <w:sz w:val="20"/>
                <w:szCs w:val="20"/>
              </w:rPr>
              <w:t>CỘNG HÒA XÃ HỘI CHỦ NGHĨA VIỆT NAM</w:t>
            </w:r>
            <w:r w:rsidRPr="007C78A4">
              <w:rPr>
                <w:rFonts w:ascii="Arial" w:hAnsi="Arial" w:cs="Arial"/>
                <w:b/>
                <w:bCs/>
                <w:sz w:val="20"/>
                <w:szCs w:val="20"/>
              </w:rPr>
              <w:br/>
              <w:t xml:space="preserve">Độc lập - Tự do - Hạnh phúc </w:t>
            </w:r>
            <w:r w:rsidRPr="007C78A4">
              <w:rPr>
                <w:rFonts w:ascii="Arial" w:hAnsi="Arial" w:cs="Arial"/>
                <w:b/>
                <w:bCs/>
                <w:sz w:val="20"/>
                <w:szCs w:val="20"/>
              </w:rPr>
              <w:br/>
            </w:r>
            <w:r w:rsidRPr="007C78A4">
              <w:rPr>
                <w:rFonts w:ascii="Arial" w:hAnsi="Arial" w:cs="Arial"/>
                <w:b/>
                <w:bCs/>
                <w:sz w:val="20"/>
                <w:szCs w:val="20"/>
                <w:vertAlign w:val="superscript"/>
              </w:rPr>
              <w:t>______________</w:t>
            </w:r>
          </w:p>
        </w:tc>
      </w:tr>
      <w:tr w:rsidR="00BD7943" w:rsidRPr="007C78A4" w:rsidTr="0052546F">
        <w:tblPrEx>
          <w:tblBorders>
            <w:top w:val="none" w:sz="0" w:space="0" w:color="auto"/>
            <w:bottom w:val="none" w:sz="0" w:space="0" w:color="auto"/>
            <w:insideH w:val="none" w:sz="0" w:space="0" w:color="auto"/>
            <w:insideV w:val="none" w:sz="0" w:space="0" w:color="auto"/>
          </w:tblBorders>
        </w:tblPrEx>
        <w:tc>
          <w:tcPr>
            <w:tcW w:w="2403" w:type="pct"/>
            <w:tcBorders>
              <w:top w:val="nil"/>
              <w:left w:val="nil"/>
              <w:bottom w:val="nil"/>
              <w:right w:val="nil"/>
              <w:tl2br w:val="nil"/>
              <w:tr2bl w:val="nil"/>
            </w:tcBorders>
            <w:shd w:val="clear" w:color="auto" w:fill="auto"/>
            <w:tcMar>
              <w:top w:w="0" w:type="dxa"/>
              <w:left w:w="108" w:type="dxa"/>
              <w:bottom w:w="0" w:type="dxa"/>
              <w:right w:w="108" w:type="dxa"/>
            </w:tcMar>
          </w:tcPr>
          <w:p w:rsidR="00BD7943" w:rsidRPr="007C78A4" w:rsidRDefault="00BD7943" w:rsidP="007C78A4">
            <w:pPr>
              <w:spacing w:after="0" w:line="240" w:lineRule="auto"/>
              <w:jc w:val="center"/>
              <w:rPr>
                <w:rFonts w:ascii="Arial" w:hAnsi="Arial" w:cs="Arial"/>
                <w:sz w:val="20"/>
                <w:szCs w:val="20"/>
              </w:rPr>
            </w:pPr>
            <w:r w:rsidRPr="007C78A4">
              <w:rPr>
                <w:rFonts w:ascii="Arial" w:hAnsi="Arial" w:cs="Arial"/>
                <w:sz w:val="20"/>
                <w:szCs w:val="20"/>
              </w:rPr>
              <w:t>Số: 573/TTg-KGVX</w:t>
            </w:r>
            <w:r w:rsidRPr="007C78A4">
              <w:rPr>
                <w:rFonts w:ascii="Arial" w:hAnsi="Arial" w:cs="Arial"/>
                <w:sz w:val="20"/>
                <w:szCs w:val="20"/>
              </w:rPr>
              <w:br/>
              <w:t>V/v triển khai Tháng hành động</w:t>
            </w:r>
            <w:r w:rsidRPr="007C78A4">
              <w:rPr>
                <w:rFonts w:ascii="Arial" w:hAnsi="Arial" w:cs="Arial"/>
                <w:sz w:val="20"/>
                <w:szCs w:val="20"/>
              </w:rPr>
              <w:br/>
              <w:t>phòng, chống ma túy năm 2026</w:t>
            </w:r>
          </w:p>
        </w:tc>
        <w:tc>
          <w:tcPr>
            <w:tcW w:w="2597" w:type="pct"/>
            <w:tcBorders>
              <w:top w:val="nil"/>
              <w:left w:val="nil"/>
              <w:bottom w:val="nil"/>
              <w:right w:val="nil"/>
              <w:tl2br w:val="nil"/>
              <w:tr2bl w:val="nil"/>
            </w:tcBorders>
            <w:shd w:val="clear" w:color="auto" w:fill="auto"/>
            <w:tcMar>
              <w:top w:w="0" w:type="dxa"/>
              <w:left w:w="108" w:type="dxa"/>
              <w:bottom w:w="0" w:type="dxa"/>
              <w:right w:w="108" w:type="dxa"/>
            </w:tcMar>
          </w:tcPr>
          <w:p w:rsidR="00BD7943" w:rsidRPr="007C78A4" w:rsidRDefault="00BD7943" w:rsidP="007C78A4">
            <w:pPr>
              <w:spacing w:after="0" w:line="240" w:lineRule="auto"/>
              <w:jc w:val="center"/>
              <w:rPr>
                <w:rFonts w:ascii="Arial" w:hAnsi="Arial" w:cs="Arial"/>
                <w:sz w:val="20"/>
                <w:szCs w:val="20"/>
              </w:rPr>
            </w:pPr>
            <w:r w:rsidRPr="007C78A4">
              <w:rPr>
                <w:rFonts w:ascii="Arial" w:hAnsi="Arial" w:cs="Arial"/>
                <w:i/>
                <w:iCs/>
                <w:sz w:val="20"/>
                <w:szCs w:val="20"/>
              </w:rPr>
              <w:t>Hà Nội, ngày 25  tháng 5</w:t>
            </w:r>
            <w:r w:rsidRPr="007C78A4">
              <w:rPr>
                <w:rFonts w:ascii="Arial" w:hAnsi="Arial" w:cs="Arial"/>
                <w:i/>
                <w:iCs/>
                <w:sz w:val="20"/>
                <w:szCs w:val="20"/>
              </w:rPr>
              <w:t xml:space="preserve"> năm 2026</w:t>
            </w:r>
          </w:p>
        </w:tc>
      </w:tr>
    </w:tbl>
    <w:p w:rsidR="00BD7943" w:rsidRPr="007C78A4" w:rsidRDefault="00BD7943" w:rsidP="007C78A4">
      <w:pPr>
        <w:spacing w:after="0" w:line="240" w:lineRule="auto"/>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5"/>
        <w:gridCol w:w="5121"/>
      </w:tblGrid>
      <w:tr w:rsidR="00BD7943" w:rsidRPr="007C78A4" w:rsidTr="00BD7943">
        <w:tc>
          <w:tcPr>
            <w:tcW w:w="2163" w:type="pct"/>
          </w:tcPr>
          <w:p w:rsidR="00BD7943" w:rsidRPr="007C78A4" w:rsidRDefault="00BD7943" w:rsidP="007C78A4">
            <w:pPr>
              <w:adjustRightInd w:val="0"/>
              <w:snapToGrid w:val="0"/>
              <w:jc w:val="right"/>
              <w:rPr>
                <w:rFonts w:ascii="Arial" w:hAnsi="Arial" w:cs="Arial"/>
              </w:rPr>
            </w:pPr>
            <w:r w:rsidRPr="007C78A4">
              <w:rPr>
                <w:rFonts w:ascii="Arial" w:hAnsi="Arial" w:cs="Arial"/>
              </w:rPr>
              <w:t>Kính gửi:</w:t>
            </w:r>
          </w:p>
          <w:p w:rsidR="00BD7943" w:rsidRPr="007C78A4" w:rsidRDefault="00BD7943" w:rsidP="007C78A4">
            <w:pPr>
              <w:adjustRightInd w:val="0"/>
              <w:snapToGrid w:val="0"/>
              <w:rPr>
                <w:rFonts w:ascii="Arial" w:hAnsi="Arial" w:cs="Arial"/>
                <w:color w:val="000000" w:themeColor="text1"/>
              </w:rPr>
            </w:pPr>
          </w:p>
        </w:tc>
        <w:tc>
          <w:tcPr>
            <w:tcW w:w="2837" w:type="pct"/>
          </w:tcPr>
          <w:p w:rsidR="00BD7943" w:rsidRPr="00BD7943" w:rsidRDefault="00BD7943" w:rsidP="007C78A4">
            <w:pPr>
              <w:rPr>
                <w:rFonts w:ascii="Arial" w:hAnsi="Arial" w:cs="Arial"/>
              </w:rPr>
            </w:pPr>
            <w:r w:rsidRPr="007C78A4">
              <w:rPr>
                <w:rFonts w:ascii="Arial" w:hAnsi="Arial" w:cs="Arial"/>
              </w:rPr>
              <w:t xml:space="preserve">- </w:t>
            </w:r>
            <w:r w:rsidRPr="00BD7943">
              <w:rPr>
                <w:rFonts w:ascii="Arial" w:hAnsi="Arial" w:cs="Arial"/>
              </w:rPr>
              <w:t xml:space="preserve">Bộ trưởng, Thủ trưởng cơ quan thành viên Ủy ban Quốc gia phòng, chống AIDS, ma túy, mại dâm; </w:t>
            </w:r>
          </w:p>
          <w:p w:rsidR="00BD7943" w:rsidRPr="007C78A4" w:rsidRDefault="00BD7943" w:rsidP="007C78A4">
            <w:pPr>
              <w:adjustRightInd w:val="0"/>
              <w:snapToGrid w:val="0"/>
              <w:rPr>
                <w:rFonts w:ascii="Arial" w:hAnsi="Arial" w:cs="Arial"/>
                <w:b/>
                <w:bCs/>
                <w:color w:val="000000" w:themeColor="text1"/>
              </w:rPr>
            </w:pPr>
            <w:r w:rsidRPr="007C78A4">
              <w:rPr>
                <w:rFonts w:ascii="Arial" w:hAnsi="Arial" w:cs="Arial"/>
              </w:rPr>
              <w:t>- Chủ tịch Ủy ban nhân dân các tỉnh, thành phố.</w:t>
            </w:r>
          </w:p>
        </w:tc>
      </w:tr>
    </w:tbl>
    <w:p w:rsidR="007C78A4" w:rsidRDefault="007C78A4" w:rsidP="007C78A4">
      <w:pPr>
        <w:spacing w:after="0" w:line="240" w:lineRule="auto"/>
        <w:rPr>
          <w:rFonts w:ascii="Arial" w:eastAsia="Times New Roman" w:hAnsi="Arial" w:cs="Arial"/>
          <w:sz w:val="20"/>
          <w:szCs w:val="20"/>
        </w:rPr>
      </w:pP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 xml:space="preserve">Hưởng ứng Tháng hành động phòng, chống ma túy (tháng 6), Ngày Quốc tế và Ngày toàn dân phòng, chống ma túy (26/6), Thủ tướng Chính phủ yêu cầu các đồng chí Bộ trưởng, Thủ trưởng cơ quan thành viên Ủy ban Quốc gia phòng, chống AIDS, ma túy, mại dâm (sau đây gọi tắt là Ủy ban Quốc gia), Chủ tịch Ủy ban nhân dân các tỉnh, thành phố chỉ đạo triển khai Tháng hành động phòng, chống ma túy từ ngày 01/6/2026 đến ngày 30/6/2026 theo chủ đề </w:t>
      </w:r>
      <w:r w:rsidRPr="00BD7943">
        <w:rPr>
          <w:rFonts w:ascii="Arial" w:eastAsia="Times New Roman" w:hAnsi="Arial" w:cs="Arial"/>
          <w:b/>
          <w:i/>
          <w:sz w:val="20"/>
          <w:szCs w:val="20"/>
        </w:rPr>
        <w:t>“Chung một quyết tâm xây dựng xã, phường, đặc khu không ma túy”,</w:t>
      </w:r>
      <w:r w:rsidRPr="00BD7943">
        <w:rPr>
          <w:rFonts w:ascii="Arial" w:eastAsia="Times New Roman" w:hAnsi="Arial" w:cs="Arial"/>
          <w:sz w:val="20"/>
          <w:szCs w:val="20"/>
        </w:rPr>
        <w:t xml:space="preserve"> với những nội dung chủ yếu như sau:</w:t>
      </w:r>
    </w:p>
    <w:p w:rsidR="00BD7943" w:rsidRPr="00BD7943" w:rsidRDefault="00BD7943" w:rsidP="007C78A4">
      <w:pPr>
        <w:spacing w:after="120" w:line="240" w:lineRule="auto"/>
        <w:ind w:firstLine="720"/>
        <w:jc w:val="both"/>
        <w:rPr>
          <w:rFonts w:ascii="Arial" w:eastAsia="Times New Roman" w:hAnsi="Arial" w:cs="Arial"/>
          <w:b/>
          <w:sz w:val="20"/>
          <w:szCs w:val="20"/>
        </w:rPr>
      </w:pPr>
      <w:r w:rsidRPr="00BD7943">
        <w:rPr>
          <w:rFonts w:ascii="Arial" w:eastAsia="Times New Roman" w:hAnsi="Arial" w:cs="Arial"/>
          <w:b/>
          <w:sz w:val="20"/>
          <w:szCs w:val="20"/>
        </w:rPr>
        <w:t>I. MỤC ĐÍCH, YÊU CẦU</w:t>
      </w:r>
    </w:p>
    <w:p w:rsidR="00BD7943" w:rsidRPr="00BD7943" w:rsidRDefault="00BD7943"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sz w:val="20"/>
          <w:szCs w:val="20"/>
        </w:rPr>
        <w:t xml:space="preserve">1. </w:t>
      </w:r>
      <w:r w:rsidRPr="00BD7943">
        <w:rPr>
          <w:rFonts w:ascii="Arial" w:eastAsia="Times New Roman" w:hAnsi="Arial" w:cs="Arial"/>
          <w:sz w:val="20"/>
          <w:szCs w:val="20"/>
        </w:rPr>
        <w:t xml:space="preserve">Phát huy mạnh mẽ vai trò lãnh đạo của cấp ủy, chính quyền các cấp; huy động sức mạnh tổng hợp của cả hệ thống chính trị và toàn dân tham gia công tác phòng, chống ma túy; nâng cao nhận thức, trách nhiệm và hành động của mỗi cá nhân, gia đình, cơ quan, tổ chức và cộng đồng xã hội trong xây dựng xã, phường, đặc khu không ma túy. Tăng cường sự phối hợp chặt chẽ, đồng bộ, hiệu quả giữa các bộ, ngành, địa phương trong triển khai Tháng hành động phòng, chống ma túy năm 2026. </w:t>
      </w:r>
    </w:p>
    <w:p w:rsidR="00BD7943" w:rsidRPr="00BD7943"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sz w:val="20"/>
          <w:szCs w:val="20"/>
        </w:rPr>
        <w:t xml:space="preserve">2. </w:t>
      </w:r>
      <w:r w:rsidR="00BD7943" w:rsidRPr="00BD7943">
        <w:rPr>
          <w:rFonts w:ascii="Arial" w:eastAsia="Times New Roman" w:hAnsi="Arial" w:cs="Arial"/>
          <w:sz w:val="20"/>
          <w:szCs w:val="20"/>
        </w:rPr>
        <w:t xml:space="preserve">Triển khai quyết liệt, đồng bộ các giải pháp phòng, chống ma túy theo phương châm “phòng ngừa là cơ bản, chiến lược, lâu dài; đấu tranh, ngăn chặn từ sớm, từ xa là trọng yếu, thường xuyên”; thực hiện hiệu quả yêu cầu “3 giảm, 3 tăng”: giảm nguồn cung, giảm nguồn cầu, giảm tác hại của ma túy; tăng hiệu lực, hiệu quả quản lý nhà nước, tăng nguồn lực đầu tư, tăng cường ứng dụng khoa học công nghệ, đẩy mạnh chuyển đổi số, dữ liệu lớn và trí tuệ nhân tạo trong công tác phòng, chống và kiểm soát ma túy. Qua đó tạo chuyển biến rõ nét về nhận thức, hành động và hiệu quả thực tiễn, góp phần bảo đảm an ninh, trật tự, phục vụ phát triển kinh tế - xã hội và thực hiện hiệu quả Chương trình mục tiêu quốc gia phòng, chống ma túy đến năm 2030. </w:t>
      </w:r>
    </w:p>
    <w:p w:rsidR="00BD7943" w:rsidRPr="00BD7943"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sz w:val="20"/>
          <w:szCs w:val="20"/>
        </w:rPr>
        <w:t xml:space="preserve">3. </w:t>
      </w:r>
      <w:r w:rsidR="00BD7943" w:rsidRPr="00BD7943">
        <w:rPr>
          <w:rFonts w:ascii="Arial" w:eastAsia="Times New Roman" w:hAnsi="Arial" w:cs="Arial"/>
          <w:sz w:val="20"/>
          <w:szCs w:val="20"/>
        </w:rPr>
        <w:t xml:space="preserve">Tổ chức các hoạt động hưởng ứng Tháng hành động phòng, chống ma túy bảo đảm thiết thực, hiệu quả, đồng bộ, tiết kiệm, hướng mạnh về cơ sở; phù hợp với tình hình, điều kiện thực tế của từng địa phương, cơ quan, đơn vị; tạo khí thế thi đua sôi nổi, lan tỏa sâu rộng tinh thần “Chung một quyết tâm xây dựng xã, phường, đặc khu không ma túy” trong toàn xã hội. </w:t>
      </w:r>
    </w:p>
    <w:p w:rsidR="00BD7943" w:rsidRPr="00BD7943" w:rsidRDefault="00BD7943" w:rsidP="007C78A4">
      <w:pPr>
        <w:spacing w:after="120" w:line="240" w:lineRule="auto"/>
        <w:ind w:firstLine="720"/>
        <w:jc w:val="both"/>
        <w:rPr>
          <w:rFonts w:ascii="Arial" w:eastAsia="Times New Roman" w:hAnsi="Arial" w:cs="Arial"/>
          <w:b/>
          <w:sz w:val="20"/>
          <w:szCs w:val="20"/>
        </w:rPr>
      </w:pPr>
      <w:r w:rsidRPr="00BD7943">
        <w:rPr>
          <w:rFonts w:ascii="Arial" w:eastAsia="Times New Roman" w:hAnsi="Arial" w:cs="Arial"/>
          <w:b/>
          <w:sz w:val="20"/>
          <w:szCs w:val="20"/>
        </w:rPr>
        <w:t>II. NỘI DUNG, YÊU CẦU</w:t>
      </w:r>
    </w:p>
    <w:p w:rsidR="00BD7943" w:rsidRPr="00BD7943" w:rsidRDefault="007C78A4" w:rsidP="007C78A4">
      <w:pPr>
        <w:spacing w:after="120" w:line="240" w:lineRule="auto"/>
        <w:ind w:firstLine="720"/>
        <w:jc w:val="both"/>
        <w:rPr>
          <w:rFonts w:ascii="Arial" w:eastAsia="Times New Roman" w:hAnsi="Arial" w:cs="Arial"/>
          <w:b/>
          <w:sz w:val="20"/>
          <w:szCs w:val="20"/>
        </w:rPr>
      </w:pPr>
      <w:r w:rsidRPr="007C78A4">
        <w:rPr>
          <w:rFonts w:ascii="Arial" w:eastAsia="Times New Roman" w:hAnsi="Arial" w:cs="Arial"/>
          <w:b/>
          <w:sz w:val="20"/>
          <w:szCs w:val="20"/>
        </w:rPr>
        <w:t xml:space="preserve">1. </w:t>
      </w:r>
      <w:r w:rsidR="00BD7943" w:rsidRPr="00BD7943">
        <w:rPr>
          <w:rFonts w:ascii="Arial" w:eastAsia="Times New Roman" w:hAnsi="Arial" w:cs="Arial"/>
          <w:b/>
          <w:sz w:val="20"/>
          <w:szCs w:val="20"/>
        </w:rPr>
        <w:t xml:space="preserve">Tăng cường sự lãnh đạo, chỉ đạo và tổ chức thực hiện công tác phòng, chống ma túy </w:t>
      </w: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Tiếp tục quán triệt, triển khai quyết liệt, hiệu quả các chủ trương của Đảng, chính sách, pháp luật của Nhà nước về phòng, chống và kiểm soát ma túy; trọng tâm là Kết luận số 132-KL/TW ngày 18/3/2025 của Bộ Chính trị, Chương trình mục tiêu quốc gia phòng, chống ma túy đến năm 2030 và các chỉ đạo của Tổng Bí thư, Chủ tịch nước và Chính phủ, Thủ tướng Chính phủ về xây dựng xã, phường, đặc khu không ma túy.</w:t>
      </w: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Xác định công tác phòng, chống ma túy là nhiệm vụ chính trị trọng tâm, thường xuyên của cả hệ thống chính trị; đề cao trách nhiệm người đứng đầu; lấy kết quả xây dựng địa bàn không ma túy và hiệu quả thực chất tại cơ sở làm tiêu chí đánh giá kết quả thực hiện. Tăng cường kiểm tra, đôn đốc, kịp thời tháo gỡ khó khăn, vướng mắc; biểu dương, khen thưởng các tập thể, cá nhân có thành tích xuất sắc trong phòng, chống ma túy.</w:t>
      </w:r>
    </w:p>
    <w:p w:rsidR="00BD7943" w:rsidRPr="00BD7943" w:rsidRDefault="007C78A4" w:rsidP="007C78A4">
      <w:pPr>
        <w:spacing w:after="120" w:line="240" w:lineRule="auto"/>
        <w:ind w:firstLine="720"/>
        <w:jc w:val="both"/>
        <w:rPr>
          <w:rFonts w:ascii="Arial" w:eastAsia="Times New Roman" w:hAnsi="Arial" w:cs="Arial"/>
          <w:b/>
          <w:sz w:val="20"/>
          <w:szCs w:val="20"/>
        </w:rPr>
      </w:pPr>
      <w:r w:rsidRPr="007C78A4">
        <w:rPr>
          <w:rFonts w:ascii="Arial" w:eastAsia="Times New Roman" w:hAnsi="Arial" w:cs="Arial"/>
          <w:b/>
          <w:sz w:val="20"/>
          <w:szCs w:val="20"/>
        </w:rPr>
        <w:t xml:space="preserve">2. </w:t>
      </w:r>
      <w:r w:rsidR="00BD7943" w:rsidRPr="00BD7943">
        <w:rPr>
          <w:rFonts w:ascii="Arial" w:eastAsia="Times New Roman" w:hAnsi="Arial" w:cs="Arial"/>
          <w:b/>
          <w:sz w:val="20"/>
          <w:szCs w:val="20"/>
        </w:rPr>
        <w:t xml:space="preserve">Tập trung đấu tranh, trấn áp mạnh tội phạm và tệ nạn ma túy </w:t>
      </w: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Mở đợt cao điểm tấn công, trấn áp tội phạm về ma túy trên phạm vi toàn quốc từ ngày 01/6/2026 đến ngày 30/6/2026; tập trung đấu tranh, triệt phá các đường dây, tổ chức tội phạm ma túy xuyên quốc gia, liên tỉnh; không để hình thành các địa bàn phức tạp mới về ma túy; kiên quyết không để Việt Nam trở thành địa bàn trung chuyển ma túy quốc tế.</w:t>
      </w:r>
    </w:p>
    <w:p w:rsidR="00BD7943" w:rsidRPr="007C78A4"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lastRenderedPageBreak/>
        <w:t>Tăng cường quản lý người sử dụng trái phép chất ma túy, người nghiện ma túy, người sau cai nghiện ma túy; nâng cao hiệu quả cai nghiện, quản lý sau cai nghiện ma túy và hỗ trợ tái hòa nhập cộng đồng. Chủ động phát hiện, ngăn chặn hoạt động phạm tội về ma túy trên không gian mạng; triệt phá diện tích trồng cây có chứa chất ma túy. Xử lý nghiêm các hành vi bao che, tiếp tay cho tội phạm và tệ nạn về ma túy. Điều tra, truy tố, xét xử nghiêm minh các vụ án ma túy lớn; tổ chức xét xử các vụ án điểm phục vụ tuyên truyền, giáo dục, phòng ngừa chung.</w:t>
      </w:r>
    </w:p>
    <w:p w:rsidR="007C78A4"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 xml:space="preserve">3. </w:t>
      </w:r>
      <w:r w:rsidR="00BD7943" w:rsidRPr="00BD7943">
        <w:rPr>
          <w:rFonts w:ascii="Arial" w:eastAsia="Times New Roman" w:hAnsi="Arial" w:cs="Arial"/>
          <w:b/>
          <w:sz w:val="20"/>
          <w:szCs w:val="20"/>
        </w:rPr>
        <w:t>Nâng cao hiệu lực quản lý nhà nước và kiểm soát chặt chẽ các hoạt động hợp pháp liên quan đến ma túy</w:t>
      </w: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 xml:space="preserve">Kiểm soát chặt chẽ các hoạt động hợp pháp liên quan đến ma túy, hóa chất, tiền chất có nguy cơ bị lợi dụng để sản xuất, tổ chức sử dụng trái phép chất ma túy; tăng cường thanh tra, kiểm tra các cơ sở sản xuất, kinh doanh, xuất nhập khẩu và ngành nghề đầu tư kinh doanh có điều kiện về an ninh, trật tự; kịp thời phát hiện, xử lý nghiêm các hành vi vi phạm. Đẩy mạnh ứng dụng khoa học công nghệ, chuyển đổi số, dữ liệu lớn và trí tuệ nhân tạo; tăng cường kết nối, chia sẻ dữ liệu phục vụ công tác quản lý, phòng ngừa và đấu tranh với tội phạm ma túy. </w:t>
      </w:r>
    </w:p>
    <w:p w:rsidR="007C78A4"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 xml:space="preserve">4. </w:t>
      </w:r>
      <w:r w:rsidR="00BD7943" w:rsidRPr="00BD7943">
        <w:rPr>
          <w:rFonts w:ascii="Arial" w:eastAsia="Times New Roman" w:hAnsi="Arial" w:cs="Arial"/>
          <w:b/>
          <w:sz w:val="20"/>
          <w:szCs w:val="20"/>
        </w:rPr>
        <w:t>Đẩy mạnh công tác tuyên truyền, giáo dục phòng, chống ma túy</w:t>
      </w: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 xml:space="preserve">Tổ chức các hoạt động hưởng ứng Tháng hành động phòng, chống ma túy (tháng 6), Ngày Quốc tế và Ngày toàn dân phòng, chống ma túy (26/6) bảo đảm thiết thực, hiệu quả, hướng mạnh về cơ sở; tăng cường tuyên truyền trên không gian mạng và nền tảng số với thông điệp: “Chung một quyết tâm xây dựng xã, phường, đặc khu không ma túy”. Đẩy mạnh tuyên truyền, giáo dục kỹ năng phòng, chống ma túy trong trường học, khu công nghiệp, doanh nghiệp và cộng đồng dân cư; nâng cao nhận thức về tác hại của ma túy mới, ma túy núp bóng thực phẩm, thuốc lá điện tử. </w:t>
      </w: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Tổ chức đồng loạt Lễ mít tinh hưởng ứng Tháng hành động phòng, chống ma túy; Giải chạy phong trào toàn quốc; các hoạt động văn hóa, nghệ thuật, truyền thông và hưởng ứng “Ngày tưởng niệm nạn nhân của ma túy”. Khuyến khích các cơ quan, đơn vị, trường học, khu dân cư, doanh nghiệp tổ chức các hình thức tuyên truyền trực quan phù hợp hưởng ứng Tháng hành động phòng, chống ma túy; tổ chức ký cam kết xây dựng xã, phường, đặc khu không ma túy gắn với phong trào toàn dân bảo vệ an ninh Tổ quốc.</w:t>
      </w:r>
    </w:p>
    <w:p w:rsidR="007C78A4"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 xml:space="preserve">5. </w:t>
      </w:r>
      <w:r w:rsidR="00BD7943" w:rsidRPr="00BD7943">
        <w:rPr>
          <w:rFonts w:ascii="Arial" w:eastAsia="Times New Roman" w:hAnsi="Arial" w:cs="Arial"/>
          <w:b/>
          <w:sz w:val="20"/>
          <w:szCs w:val="20"/>
        </w:rPr>
        <w:t>Triển khai hiệu quả công tác cai nghiện, quản lý sau cai và hỗ trợ tái hòa nhập cộng đồng</w:t>
      </w: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 xml:space="preserve">Triển khai đồng bộ các giải pháp cai nghiện ma túy, quản lý sau cai nghiện và hỗ trợ tái hòa nhập cộng đồng; tăng cường dạy nghề, tạo việc làm, hỗ trợ vay vốn, tạo sinh kế ổn định cho người sau cai nghiện ma túy; nhân rộng các mô hình hỗ trợ tái hòa nhập cộng đồng hiệu quả, góp phần giảm tái nghiện và bảo đảm an ninh, trật tự tại cơ sở. </w:t>
      </w:r>
    </w:p>
    <w:p w:rsidR="007C78A4"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b/>
          <w:sz w:val="20"/>
          <w:szCs w:val="20"/>
        </w:rPr>
        <w:t>III. KINH PHÍ THỰC HIỆN</w:t>
      </w: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Kinh phí thực hiện được bố trí từ ngân sách nhà nước theo phân cấp hiện hành, kinh phí thực hiện Chương trình mục tiêu quốc gia phòng, chống ma túy đến năm 2030 và các nguồn huy động hợp pháp khác theo quy định của pháp luật. Các bộ, ngành, địa phương chủ động bố trí kinh phí trong dự toán được giao để tổ chức thực hiện bảo đảm thiết thực, hiệu quả, tiết kiệm, đúng quy định.</w:t>
      </w:r>
    </w:p>
    <w:p w:rsidR="00BD7943" w:rsidRPr="00BD7943" w:rsidRDefault="00BD7943" w:rsidP="007C78A4">
      <w:pPr>
        <w:spacing w:after="120" w:line="240" w:lineRule="auto"/>
        <w:ind w:firstLine="720"/>
        <w:jc w:val="both"/>
        <w:rPr>
          <w:rFonts w:ascii="Arial" w:eastAsia="Times New Roman" w:hAnsi="Arial" w:cs="Arial"/>
          <w:b/>
          <w:sz w:val="20"/>
          <w:szCs w:val="20"/>
        </w:rPr>
      </w:pPr>
      <w:r w:rsidRPr="00BD7943">
        <w:rPr>
          <w:rFonts w:ascii="Arial" w:eastAsia="Times New Roman" w:hAnsi="Arial" w:cs="Arial"/>
          <w:b/>
          <w:sz w:val="20"/>
          <w:szCs w:val="20"/>
        </w:rPr>
        <w:t>IV. TỔ CHỨC THỰC HIỆN</w:t>
      </w:r>
    </w:p>
    <w:p w:rsidR="007C78A4"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 xml:space="preserve">1. </w:t>
      </w:r>
      <w:r w:rsidR="00BD7943" w:rsidRPr="00BD7943">
        <w:rPr>
          <w:rFonts w:ascii="Arial" w:eastAsia="Times New Roman" w:hAnsi="Arial" w:cs="Arial"/>
          <w:b/>
          <w:sz w:val="20"/>
          <w:szCs w:val="20"/>
        </w:rPr>
        <w:t>Bộ Công an</w:t>
      </w:r>
    </w:p>
    <w:p w:rsidR="00BD7943" w:rsidRPr="00BD7943" w:rsidRDefault="00BD7943" w:rsidP="007C78A4">
      <w:pPr>
        <w:spacing w:after="120" w:line="240" w:lineRule="auto"/>
        <w:ind w:firstLine="720"/>
        <w:jc w:val="both"/>
        <w:rPr>
          <w:rFonts w:ascii="Arial" w:eastAsia="Times New Roman" w:hAnsi="Arial" w:cs="Arial"/>
          <w:sz w:val="20"/>
          <w:szCs w:val="20"/>
        </w:rPr>
      </w:pPr>
      <w:r w:rsidRPr="00BD7943">
        <w:rPr>
          <w:rFonts w:ascii="Arial" w:eastAsia="Times New Roman" w:hAnsi="Arial" w:cs="Arial"/>
          <w:sz w:val="20"/>
          <w:szCs w:val="20"/>
        </w:rPr>
        <w:t xml:space="preserve">Chủ trì tham mưu Chính phủ, Thủ tướng Chính phủ chỉ đạo triển khai Tháng hành động phòng, chống ma túy năm 2026 trên phạm vi toàn quốc; mở đợt cao điểm tấn công, trấn áp tội phạm về ma túy; hướng dẫn, kiểm tra, đôn đốc việc thực hiện. </w:t>
      </w:r>
    </w:p>
    <w:p w:rsidR="00BD7943" w:rsidRPr="00BD7943" w:rsidRDefault="00BD7943" w:rsidP="007C78A4">
      <w:pPr>
        <w:spacing w:after="120" w:line="240" w:lineRule="auto"/>
        <w:ind w:firstLine="720"/>
        <w:jc w:val="both"/>
        <w:rPr>
          <w:rFonts w:ascii="Arial" w:eastAsia="Times New Roman" w:hAnsi="Arial" w:cs="Arial"/>
          <w:i/>
          <w:sz w:val="20"/>
          <w:szCs w:val="20"/>
        </w:rPr>
      </w:pPr>
      <w:r w:rsidRPr="00BD7943">
        <w:rPr>
          <w:rFonts w:ascii="Arial" w:eastAsia="Times New Roman" w:hAnsi="Arial" w:cs="Arial"/>
          <w:sz w:val="20"/>
          <w:szCs w:val="20"/>
        </w:rPr>
        <w:t xml:space="preserve">Chủ trì, phối hợp với Ủy ban nhân dân thành phố Hà Nội tổ chức các hoạt động cấp Trung ương hưởng ứng Tháng hành động phòng, chống ma túy năm 2026: Lễ mít tinh và giải chạy phong trào toàn quốc, chương trình biểu diễn nghệ thuật đặc biệt hưởng ứng Tháng hành động phòng, chống ma túy năm 2026 kết hợp triển lãm, truyền thông số và hoạt động hưởng ứng “Ngày tưởng niệm nạn nhân của ma túy”. Trong đó, tổ chức nghi lễ Chào cờ trực tuyến toàn quốc kết nối từ Quảng trường Ba Đình, Lăng Chủ tịch Hồ Chí Minh đến các điểm cầu trên toàn quốc bảo đảm trang nghiêm, an toàn, đúng nghi thức quốc gia </w:t>
      </w:r>
      <w:r w:rsidRPr="00BD7943">
        <w:rPr>
          <w:rFonts w:ascii="Arial" w:eastAsia="Times New Roman" w:hAnsi="Arial" w:cs="Arial"/>
          <w:i/>
          <w:sz w:val="20"/>
          <w:szCs w:val="20"/>
        </w:rPr>
        <w:t>(dự kiến ngày 27/6/2026).</w:t>
      </w:r>
    </w:p>
    <w:p w:rsidR="00BD7943" w:rsidRPr="007C78A4"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lastRenderedPageBreak/>
        <w:t xml:space="preserve">2. </w:t>
      </w:r>
      <w:r w:rsidR="00BD7943" w:rsidRPr="00BD7943">
        <w:rPr>
          <w:rFonts w:ascii="Arial" w:eastAsia="Times New Roman" w:hAnsi="Arial" w:cs="Arial"/>
          <w:b/>
          <w:sz w:val="20"/>
          <w:szCs w:val="20"/>
        </w:rPr>
        <w:t>Bộ Quốc phòng:</w:t>
      </w:r>
      <w:r w:rsidR="00BD7943" w:rsidRPr="00BD7943">
        <w:rPr>
          <w:rFonts w:ascii="Arial" w:eastAsia="Times New Roman" w:hAnsi="Arial" w:cs="Arial"/>
          <w:sz w:val="20"/>
          <w:szCs w:val="20"/>
        </w:rPr>
        <w:t xml:space="preserve"> Chỉ đạo lực lượng Bộ đội Biên phòng, Cảnh sát biển phối hợp đấu tranh, ngăn chặn tội phạm ma túy trên tuyến biên giới, cửa khẩu, trên biển; chỉ đạo Bộ Tư lệnh Bảo vệ Lăng Chủ tịch Hồ Chí Minh phối hợp tổ chức nghi lễ Chào cờ trực tuyến toàn quốc. </w:t>
      </w:r>
    </w:p>
    <w:p w:rsidR="00BD7943" w:rsidRPr="00BD7943"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3.</w:t>
      </w:r>
      <w:r w:rsidR="00BD7943" w:rsidRPr="00BD7943">
        <w:rPr>
          <w:rFonts w:ascii="Arial" w:eastAsia="Times New Roman" w:hAnsi="Arial" w:cs="Arial"/>
          <w:b/>
          <w:sz w:val="20"/>
          <w:szCs w:val="20"/>
        </w:rPr>
        <w:t xml:space="preserve"> Bộ Tài chính, Bộ Y tế, Bộ Công Thương, Bộ Nông nghiệp và Môi trường:</w:t>
      </w:r>
      <w:r w:rsidR="00BD7943" w:rsidRPr="00BD7943">
        <w:rPr>
          <w:rFonts w:ascii="Arial" w:eastAsia="Times New Roman" w:hAnsi="Arial" w:cs="Arial"/>
          <w:sz w:val="20"/>
          <w:szCs w:val="20"/>
        </w:rPr>
        <w:t xml:space="preserve"> Theo chức năng, nhiệm vụ được giao, tăng cường kiểm soát hoạt động hợp pháp liên quan đến ma túy; phát hiện, xử lý nghiêm các hành vi vi phạm pháp luật liên quan đến ma túy. </w:t>
      </w:r>
    </w:p>
    <w:p w:rsidR="00BD7943" w:rsidRPr="00BD7943"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 xml:space="preserve">4. </w:t>
      </w:r>
      <w:r w:rsidR="00BD7943" w:rsidRPr="00BD7943">
        <w:rPr>
          <w:rFonts w:ascii="Arial" w:eastAsia="Times New Roman" w:hAnsi="Arial" w:cs="Arial"/>
          <w:b/>
          <w:sz w:val="20"/>
          <w:szCs w:val="20"/>
        </w:rPr>
        <w:t xml:space="preserve"> Bộ Giáo dục và Đào tạo, Bộ Văn hóa, Thể thao và Du lịch, Bộ Khoa học và Công nghệ:</w:t>
      </w:r>
      <w:r w:rsidR="00BD7943" w:rsidRPr="00BD7943">
        <w:rPr>
          <w:rFonts w:ascii="Arial" w:eastAsia="Times New Roman" w:hAnsi="Arial" w:cs="Arial"/>
          <w:sz w:val="20"/>
          <w:szCs w:val="20"/>
        </w:rPr>
        <w:t xml:space="preserve"> Theo chức năng, nhiệm vụ được giao đẩy mạnh tuyên truyền, giáo dục phòng, chống ma túy trong trường học; xây dựng, nhân rộng mô hình “Trường học không ma túy”; tổ chức tuyên truyền thông qua các hoạt động văn hóa, thể thao, du lịch và trên nền tảng số và triển khai tin nhắn trên các mạng viễn thông; tổ chức các hoạt động hưởng ứng Tháng hành động phòng, chống ma túy bảo đảm thiết thực, hiệu quả, lan tỏa rộng rãi trong xã hội. Hỗ trợ hạ tầng phục vụ kết nối trực tuyến hoạt động cấp Trung ương đến các điểm cầu cấp tỉnh, cấp xã trên toàn quốc. </w:t>
      </w:r>
    </w:p>
    <w:p w:rsidR="00BD7943" w:rsidRPr="00BD7943"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 xml:space="preserve">5. </w:t>
      </w:r>
      <w:r w:rsidR="00BD7943" w:rsidRPr="00BD7943">
        <w:rPr>
          <w:rFonts w:ascii="Arial" w:eastAsia="Times New Roman" w:hAnsi="Arial" w:cs="Arial"/>
          <w:b/>
          <w:sz w:val="20"/>
          <w:szCs w:val="20"/>
        </w:rPr>
        <w:t>Bộ Dân tộc và Tôn giáo, Bộ Tư pháp, Bộ Nội vụ, Bộ Ngoại giao:</w:t>
      </w:r>
      <w:r w:rsidR="00BD7943" w:rsidRPr="00BD7943">
        <w:rPr>
          <w:rFonts w:ascii="Arial" w:eastAsia="Times New Roman" w:hAnsi="Arial" w:cs="Arial"/>
          <w:sz w:val="20"/>
          <w:szCs w:val="20"/>
        </w:rPr>
        <w:t xml:space="preserve"> Theo chức năng, nhiệm vụ được giao, tăng cường tuyên truyền, phổ biến pháp luật; phát huy vai trò người có uy tín, chức sắc tôn giáo, cộng đồng dân cư trong phòng, chống ma túy; đẩy mạnh hợp tác quốc tế; nghiên cứu đưa kết quả thực hiện công tác phòng, chống ma túy vào đánh giá mức độ hoàn thành nhiệm vụ của địa phương, cơ quan, đơn vị. </w:t>
      </w:r>
    </w:p>
    <w:p w:rsidR="00BD7943" w:rsidRPr="00BD7943"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 xml:space="preserve">6. </w:t>
      </w:r>
      <w:r w:rsidR="00BD7943" w:rsidRPr="00BD7943">
        <w:rPr>
          <w:rFonts w:ascii="Arial" w:eastAsia="Times New Roman" w:hAnsi="Arial" w:cs="Arial"/>
          <w:b/>
          <w:sz w:val="20"/>
          <w:szCs w:val="20"/>
        </w:rPr>
        <w:t>Ngân hàng Nhà nước Việt Nam</w:t>
      </w:r>
      <w:r w:rsidR="00BD7943" w:rsidRPr="00BD7943">
        <w:rPr>
          <w:rFonts w:ascii="Arial" w:eastAsia="Times New Roman" w:hAnsi="Arial" w:cs="Arial"/>
          <w:sz w:val="20"/>
          <w:szCs w:val="20"/>
        </w:rPr>
        <w:t xml:space="preserve">: Chỉ đạo Ngân hàng Chính sách xã hội triển khai hiệu quả chính sách tín dụng đối với người sau cai nghiện ma túy; hỗ trợ học nghề, tạo việc làm, ổn định cuộc sống. </w:t>
      </w:r>
    </w:p>
    <w:p w:rsidR="00BD7943" w:rsidRPr="00BD7943"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 xml:space="preserve">7. </w:t>
      </w:r>
      <w:r w:rsidR="00BD7943" w:rsidRPr="00BD7943">
        <w:rPr>
          <w:rFonts w:ascii="Arial" w:eastAsia="Times New Roman" w:hAnsi="Arial" w:cs="Arial"/>
          <w:b/>
          <w:sz w:val="20"/>
          <w:szCs w:val="20"/>
        </w:rPr>
        <w:t>Đề nghị Viện kiểm sát nhân dân tối cao, Tòa án nhân dân tối cao:</w:t>
      </w:r>
      <w:r w:rsidR="00BD7943" w:rsidRPr="00BD7943">
        <w:rPr>
          <w:rFonts w:ascii="Arial" w:eastAsia="Times New Roman" w:hAnsi="Arial" w:cs="Arial"/>
          <w:sz w:val="20"/>
          <w:szCs w:val="20"/>
        </w:rPr>
        <w:t xml:space="preserve"> Phối hợp đẩy nhanh tiến độ truy tố, xét xử nghiêm minh các vụ án ma túy lớn; tổ chức xét xử các vụ án điểm phục vụ tuyên truyền, giáo dục, phòng ngừa chung. </w:t>
      </w:r>
    </w:p>
    <w:p w:rsidR="00BD7943" w:rsidRPr="00BD7943"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8.</w:t>
      </w:r>
      <w:r w:rsidR="00BD7943" w:rsidRPr="00BD7943">
        <w:rPr>
          <w:rFonts w:ascii="Arial" w:eastAsia="Times New Roman" w:hAnsi="Arial" w:cs="Arial"/>
          <w:b/>
          <w:sz w:val="20"/>
          <w:szCs w:val="20"/>
        </w:rPr>
        <w:t xml:space="preserve"> Đề nghị Ủy ban Trung ương Mặt trận Tổ quốc Việt Nam và các tổ chức thành viên</w:t>
      </w:r>
      <w:r w:rsidR="00BD7943" w:rsidRPr="00BD7943">
        <w:rPr>
          <w:rFonts w:ascii="Arial" w:eastAsia="Times New Roman" w:hAnsi="Arial" w:cs="Arial"/>
          <w:sz w:val="20"/>
          <w:szCs w:val="20"/>
        </w:rPr>
        <w:t xml:space="preserve">: Đẩy mạnh tuyên truyền, vận động đoàn viên, hội viên và Nhân dân tích cực tham gia phòng, chống ma túy; xây dựng, nhân rộng các mô hình khu dân cư, gia đình, cơ quan, trường học không ma túy; phát huy vai trò giám sát, phản biện xã hội và sức mạnh khối đại đoàn kết toàn dân trong phòng, chống ma túy. </w:t>
      </w:r>
    </w:p>
    <w:p w:rsidR="007C78A4" w:rsidRDefault="007C78A4" w:rsidP="007C78A4">
      <w:pPr>
        <w:spacing w:after="120" w:line="240" w:lineRule="auto"/>
        <w:ind w:firstLine="720"/>
        <w:jc w:val="both"/>
        <w:rPr>
          <w:rFonts w:ascii="Arial" w:eastAsia="Times New Roman" w:hAnsi="Arial" w:cs="Arial"/>
          <w:sz w:val="20"/>
          <w:szCs w:val="20"/>
        </w:rPr>
      </w:pPr>
      <w:r w:rsidRPr="007C78A4">
        <w:rPr>
          <w:rFonts w:ascii="Arial" w:eastAsia="Times New Roman" w:hAnsi="Arial" w:cs="Arial"/>
          <w:b/>
          <w:sz w:val="20"/>
          <w:szCs w:val="20"/>
        </w:rPr>
        <w:t xml:space="preserve">9. </w:t>
      </w:r>
      <w:r w:rsidR="00BD7943" w:rsidRPr="007C78A4">
        <w:rPr>
          <w:rFonts w:ascii="Arial" w:eastAsia="Times New Roman" w:hAnsi="Arial" w:cs="Arial"/>
          <w:b/>
          <w:sz w:val="20"/>
          <w:szCs w:val="20"/>
        </w:rPr>
        <w:t>Đề nghị Ban Tuyên giáo và Dân vận Trung ương, các cơ quan báo chí, truyền thông</w:t>
      </w:r>
      <w:r w:rsidR="00BD7943" w:rsidRPr="007C78A4">
        <w:rPr>
          <w:rFonts w:ascii="Arial" w:eastAsia="Times New Roman" w:hAnsi="Arial" w:cs="Arial"/>
          <w:sz w:val="20"/>
          <w:szCs w:val="20"/>
        </w:rPr>
        <w:br/>
        <w:t>Chỉ đạo, định hướng đẩy mạnh tuyên truyền, giáo dục phòng, chống ma túy gắn với phong trào Toàn dân bảo vệ an ninh Tổ quốc và xây dựng xã, phường, đặc khu không ma túy. Tăng cường nắm tình hình tư tưởng, dư luận xã hội; kịp thời đấu tranh, phản bác thông tin xấu độc, quan điểm sai trái liên quan đến công tác phòng, chống ma túy; phát huy vai trò của đội ngũ báo cáo viên, tuyên truyền viên, người có uy tín trong c</w:t>
      </w:r>
      <w:r>
        <w:rPr>
          <w:rFonts w:ascii="Arial" w:eastAsia="Times New Roman" w:hAnsi="Arial" w:cs="Arial"/>
          <w:sz w:val="20"/>
          <w:szCs w:val="20"/>
        </w:rPr>
        <w:t>ộng đồng tham gia tuyên truyền.</w:t>
      </w:r>
    </w:p>
    <w:p w:rsidR="00BD7943" w:rsidRPr="007C78A4" w:rsidRDefault="00BD7943" w:rsidP="007C78A4">
      <w:pPr>
        <w:spacing w:after="120" w:line="240" w:lineRule="auto"/>
        <w:ind w:firstLine="720"/>
        <w:jc w:val="both"/>
        <w:rPr>
          <w:rFonts w:ascii="Arial" w:eastAsia="Times New Roman" w:hAnsi="Arial" w:cs="Arial"/>
          <w:i/>
          <w:sz w:val="20"/>
          <w:szCs w:val="20"/>
        </w:rPr>
      </w:pPr>
      <w:r w:rsidRPr="007C78A4">
        <w:rPr>
          <w:rFonts w:ascii="Arial" w:eastAsia="Times New Roman" w:hAnsi="Arial" w:cs="Arial"/>
          <w:sz w:val="20"/>
          <w:szCs w:val="20"/>
        </w:rPr>
        <w:t xml:space="preserve">Tăng thời lượng, chuyên trang, chuyên mục, chương trình truyền thông về phòng, chống ma túy trên các loại hình báo chí và nền tảng số. Đài Truyền hình Việt Nam chủ trì tổ chức truyền hình trực tiếp các hoạt động trọng điểm hưởng ứng Tháng hành động phòng, chống ma túy năm 2026 </w:t>
      </w:r>
      <w:r w:rsidRPr="007C78A4">
        <w:rPr>
          <w:rFonts w:ascii="Arial" w:eastAsia="Times New Roman" w:hAnsi="Arial" w:cs="Arial"/>
          <w:i/>
          <w:sz w:val="20"/>
          <w:szCs w:val="20"/>
        </w:rPr>
        <w:t>(ngày 27/6/2026).</w:t>
      </w:r>
    </w:p>
    <w:p w:rsidR="007C78A4" w:rsidRDefault="007C78A4" w:rsidP="007C78A4">
      <w:pPr>
        <w:spacing w:after="120" w:line="240" w:lineRule="auto"/>
        <w:ind w:firstLine="720"/>
        <w:jc w:val="both"/>
        <w:rPr>
          <w:rFonts w:ascii="Arial" w:hAnsi="Arial" w:cs="Arial"/>
          <w:sz w:val="20"/>
          <w:szCs w:val="20"/>
        </w:rPr>
      </w:pPr>
      <w:r w:rsidRPr="007C78A4">
        <w:rPr>
          <w:rFonts w:ascii="Arial" w:hAnsi="Arial" w:cs="Arial"/>
          <w:b/>
          <w:sz w:val="20"/>
          <w:szCs w:val="20"/>
        </w:rPr>
        <w:t xml:space="preserve">10. </w:t>
      </w:r>
      <w:r w:rsidR="00BD7943" w:rsidRPr="007C78A4">
        <w:rPr>
          <w:rFonts w:ascii="Arial" w:hAnsi="Arial" w:cs="Arial"/>
          <w:b/>
          <w:sz w:val="20"/>
          <w:szCs w:val="20"/>
        </w:rPr>
        <w:t>Ủy ban nhân dân các tỉnh, thành phố</w:t>
      </w:r>
    </w:p>
    <w:p w:rsidR="007C78A4" w:rsidRDefault="00BD7943" w:rsidP="007C78A4">
      <w:pPr>
        <w:spacing w:after="120" w:line="240" w:lineRule="auto"/>
        <w:ind w:firstLine="720"/>
        <w:jc w:val="both"/>
        <w:rPr>
          <w:rFonts w:ascii="Arial" w:hAnsi="Arial" w:cs="Arial"/>
          <w:sz w:val="20"/>
          <w:szCs w:val="20"/>
        </w:rPr>
      </w:pPr>
      <w:r w:rsidRPr="007C78A4">
        <w:rPr>
          <w:rFonts w:ascii="Arial" w:hAnsi="Arial" w:cs="Arial"/>
          <w:sz w:val="20"/>
          <w:szCs w:val="20"/>
        </w:rPr>
        <w:t>Chỉ đạo xây dựng kế hoạch triển khai phù hợp với tình hình thực tế địa phương; tổ chức đồng bộ các hoạt động hưởng ứng Tháng hành động phòng, chống ma túy; tập trung xây dựng xã, phường, đặc khu không ma túy; bố trí nguồn lực, kinh phí và huy động các nguồn lực hợp pháp để triển khai thực hiện hiệu quả kế hoạch. Ủy ban nhân dân thành phố Hà Nội phối hợp với Bộ Công an tổ chức các hoạt động cấp Trung ương.</w:t>
      </w:r>
    </w:p>
    <w:p w:rsidR="00BD7943" w:rsidRPr="00BD7943" w:rsidRDefault="00BD7943" w:rsidP="007C78A4">
      <w:pPr>
        <w:spacing w:after="120" w:line="240" w:lineRule="auto"/>
        <w:ind w:firstLine="720"/>
        <w:jc w:val="both"/>
        <w:rPr>
          <w:rFonts w:ascii="Arial" w:eastAsia="Times New Roman" w:hAnsi="Arial" w:cs="Arial"/>
          <w:sz w:val="20"/>
          <w:szCs w:val="20"/>
        </w:rPr>
      </w:pPr>
      <w:r w:rsidRPr="007C78A4">
        <w:rPr>
          <w:rFonts w:ascii="Arial" w:hAnsi="Arial" w:cs="Arial"/>
          <w:sz w:val="20"/>
          <w:szCs w:val="20"/>
        </w:rPr>
        <w:t xml:space="preserve">Các Bộ, cơ quan thành viên Ủy ban Quốc gia và Ủy ban nhân dân các tỉnh, thành phố chủ động xây dựng kế hoạch, tổ chức thực hiện và báo cáo kết quả gửi về Bộ Công an </w:t>
      </w:r>
      <w:r w:rsidRPr="007C78A4">
        <w:rPr>
          <w:rFonts w:ascii="Arial" w:hAnsi="Arial" w:cs="Arial"/>
          <w:b/>
          <w:i/>
          <w:sz w:val="20"/>
          <w:szCs w:val="20"/>
        </w:rPr>
        <w:t xml:space="preserve">trước ngày 10/7/2026 </w:t>
      </w:r>
      <w:r w:rsidRPr="007C78A4">
        <w:rPr>
          <w:rFonts w:ascii="Arial" w:hAnsi="Arial" w:cs="Arial"/>
          <w:sz w:val="20"/>
          <w:szCs w:val="20"/>
        </w:rPr>
        <w:t>để tổng hợp, báo cáo Thủ tướng Chính phủ và Phó Thủ tướng Chính phủ, Chủ tịch Ủy ban Quốc gia phòng, chống AIDS, ma túy, mại dâm theo quy định./.</w:t>
      </w:r>
    </w:p>
    <w:p w:rsidR="00BD7943" w:rsidRPr="007C78A4" w:rsidRDefault="00BD7943" w:rsidP="007C78A4">
      <w:pPr>
        <w:spacing w:after="0" w:line="240" w:lineRule="auto"/>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24"/>
      </w:tblGrid>
      <w:tr w:rsidR="00BD7943" w:rsidRPr="007C78A4" w:rsidTr="0052546F">
        <w:tc>
          <w:tcPr>
            <w:tcW w:w="2494" w:type="pct"/>
          </w:tcPr>
          <w:p w:rsidR="00BD7943" w:rsidRPr="007C78A4" w:rsidRDefault="00BD7943" w:rsidP="007C78A4">
            <w:pPr>
              <w:adjustRightInd w:val="0"/>
              <w:snapToGrid w:val="0"/>
              <w:rPr>
                <w:rFonts w:ascii="Arial" w:hAnsi="Arial" w:cs="Arial"/>
              </w:rPr>
            </w:pPr>
            <w:r w:rsidRPr="007C78A4">
              <w:rPr>
                <w:rFonts w:ascii="Arial" w:hAnsi="Arial" w:cs="Arial"/>
                <w:b/>
                <w:i/>
              </w:rPr>
              <w:t>Nơi nhận</w:t>
            </w:r>
            <w:r w:rsidRPr="007C78A4">
              <w:rPr>
                <w:rFonts w:ascii="Arial" w:hAnsi="Arial" w:cs="Arial"/>
              </w:rPr>
              <w:t>:</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Như trên; </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Thủ tướng Chính phủ (để b/c); </w:t>
            </w:r>
          </w:p>
          <w:p w:rsidR="00BD7943" w:rsidRPr="00BD7943" w:rsidRDefault="00BD7943" w:rsidP="007C78A4">
            <w:pPr>
              <w:rPr>
                <w:rFonts w:ascii="Arial" w:hAnsi="Arial" w:cs="Arial"/>
              </w:rPr>
            </w:pPr>
            <w:r w:rsidRPr="007C78A4">
              <w:rPr>
                <w:rFonts w:ascii="Arial" w:hAnsi="Arial" w:cs="Arial"/>
              </w:rPr>
              <w:lastRenderedPageBreak/>
              <w:t>-</w:t>
            </w:r>
            <w:r w:rsidRPr="00BD7943">
              <w:rPr>
                <w:rFonts w:ascii="Arial" w:hAnsi="Arial" w:cs="Arial"/>
              </w:rPr>
              <w:t xml:space="preserve">  PTTg CP Phạm Thị Thanh Trà; </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Các bộ, cơ quan ngang bộ; </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Văn phòng Trung ương Đảng; </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Văn phòng Chủ tịch nước; </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Văn phòng Quốc hội; </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Ban Tuyên giáo và Dân vận Trung ương; </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Ngân hàng CSXH; </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VTV, VOV, TTXVN; </w:t>
            </w:r>
          </w:p>
          <w:p w:rsidR="00BD7943" w:rsidRPr="00BD7943" w:rsidRDefault="00BD7943" w:rsidP="007C78A4">
            <w:pPr>
              <w:rPr>
                <w:rFonts w:ascii="Arial" w:hAnsi="Arial" w:cs="Arial"/>
              </w:rPr>
            </w:pPr>
            <w:r w:rsidRPr="007C78A4">
              <w:rPr>
                <w:rFonts w:ascii="Arial" w:hAnsi="Arial" w:cs="Arial"/>
              </w:rPr>
              <w:t>-</w:t>
            </w:r>
            <w:r w:rsidRPr="00BD7943">
              <w:rPr>
                <w:rFonts w:ascii="Arial" w:hAnsi="Arial" w:cs="Arial"/>
              </w:rPr>
              <w:t xml:space="preserve">  VPCP: BTCN, PCN Đỗ Ngọc Huỳnh,</w:t>
            </w:r>
            <w:r w:rsidRPr="00BD7943">
              <w:rPr>
                <w:rFonts w:ascii="Arial" w:hAnsi="Arial" w:cs="Arial"/>
              </w:rPr>
              <w:br/>
              <w:t>Trợ lý TTg, TGĐ Cổng TTĐT,</w:t>
            </w:r>
            <w:r w:rsidRPr="00BD7943">
              <w:rPr>
                <w:rFonts w:ascii="Arial" w:hAnsi="Arial" w:cs="Arial"/>
              </w:rPr>
              <w:br/>
              <w:t xml:space="preserve">các Vụ: QHĐP, NC, KTTH; </w:t>
            </w:r>
          </w:p>
          <w:p w:rsidR="00BD7943" w:rsidRPr="007C78A4" w:rsidRDefault="00BD7943" w:rsidP="007C78A4">
            <w:pPr>
              <w:adjustRightInd w:val="0"/>
              <w:snapToGrid w:val="0"/>
              <w:rPr>
                <w:rFonts w:ascii="Arial" w:hAnsi="Arial" w:cs="Arial"/>
              </w:rPr>
            </w:pPr>
            <w:r w:rsidRPr="007C78A4">
              <w:rPr>
                <w:rFonts w:ascii="Arial" w:hAnsi="Arial" w:cs="Arial"/>
              </w:rPr>
              <w:t>-  Lưu: VT, KGVX (2b). 17</w:t>
            </w:r>
          </w:p>
          <w:p w:rsidR="00BD7943" w:rsidRPr="007C78A4" w:rsidRDefault="00BD7943" w:rsidP="007C78A4">
            <w:pPr>
              <w:adjustRightInd w:val="0"/>
              <w:snapToGrid w:val="0"/>
              <w:rPr>
                <w:rFonts w:ascii="Arial" w:hAnsi="Arial" w:cs="Arial"/>
                <w:color w:val="000000" w:themeColor="text1"/>
              </w:rPr>
            </w:pPr>
          </w:p>
        </w:tc>
        <w:tc>
          <w:tcPr>
            <w:tcW w:w="2506" w:type="pct"/>
          </w:tcPr>
          <w:p w:rsidR="00BD7943" w:rsidRPr="007C78A4" w:rsidRDefault="00BD7943" w:rsidP="007C78A4">
            <w:pPr>
              <w:adjustRightInd w:val="0"/>
              <w:snapToGrid w:val="0"/>
              <w:jc w:val="center"/>
              <w:rPr>
                <w:rFonts w:ascii="Arial" w:hAnsi="Arial" w:cs="Arial"/>
                <w:b/>
                <w:bCs/>
                <w:color w:val="000000" w:themeColor="text1"/>
              </w:rPr>
            </w:pPr>
            <w:r w:rsidRPr="007C78A4">
              <w:rPr>
                <w:rFonts w:ascii="Arial" w:hAnsi="Arial" w:cs="Arial"/>
                <w:b/>
                <w:bCs/>
                <w:color w:val="000000" w:themeColor="text1"/>
              </w:rPr>
              <w:lastRenderedPageBreak/>
              <w:t>KT. THỦ TƯỚNG</w:t>
            </w:r>
          </w:p>
          <w:p w:rsidR="00BD7943" w:rsidRPr="007C78A4" w:rsidRDefault="00BD7943" w:rsidP="007C78A4">
            <w:pPr>
              <w:adjustRightInd w:val="0"/>
              <w:snapToGrid w:val="0"/>
              <w:jc w:val="center"/>
              <w:rPr>
                <w:rFonts w:ascii="Arial" w:hAnsi="Arial" w:cs="Arial"/>
                <w:b/>
                <w:bCs/>
                <w:color w:val="000000" w:themeColor="text1"/>
              </w:rPr>
            </w:pPr>
            <w:r w:rsidRPr="007C78A4">
              <w:rPr>
                <w:rFonts w:ascii="Arial" w:hAnsi="Arial" w:cs="Arial"/>
                <w:b/>
                <w:bCs/>
                <w:color w:val="000000" w:themeColor="text1"/>
              </w:rPr>
              <w:t>PHÓ THỦ TƯỚNG</w:t>
            </w:r>
            <w:r w:rsidRPr="007C78A4">
              <w:rPr>
                <w:rFonts w:ascii="Arial" w:hAnsi="Arial" w:cs="Arial"/>
                <w:b/>
                <w:bCs/>
                <w:color w:val="000000" w:themeColor="text1"/>
              </w:rPr>
              <w:br/>
            </w:r>
            <w:r w:rsidRPr="007C78A4">
              <w:rPr>
                <w:rFonts w:ascii="Arial" w:hAnsi="Arial" w:cs="Arial"/>
                <w:b/>
                <w:bCs/>
                <w:color w:val="000000" w:themeColor="text1"/>
              </w:rPr>
              <w:br/>
            </w:r>
            <w:r w:rsidRPr="007C78A4">
              <w:rPr>
                <w:rFonts w:ascii="Arial" w:hAnsi="Arial" w:cs="Arial"/>
                <w:b/>
                <w:bCs/>
                <w:color w:val="000000" w:themeColor="text1"/>
              </w:rPr>
              <w:lastRenderedPageBreak/>
              <w:br/>
            </w:r>
            <w:r w:rsidRPr="007C78A4">
              <w:rPr>
                <w:rFonts w:ascii="Arial" w:hAnsi="Arial" w:cs="Arial"/>
                <w:b/>
                <w:bCs/>
                <w:color w:val="000000" w:themeColor="text1"/>
              </w:rPr>
              <w:br/>
            </w:r>
            <w:r w:rsidRPr="007C78A4">
              <w:rPr>
                <w:rFonts w:ascii="Arial" w:hAnsi="Arial" w:cs="Arial"/>
                <w:b/>
                <w:bCs/>
                <w:color w:val="000000" w:themeColor="text1"/>
              </w:rPr>
              <w:t>Phạm Thị Thanh Trà</w:t>
            </w:r>
          </w:p>
        </w:tc>
      </w:tr>
    </w:tbl>
    <w:p w:rsidR="000E5BC6" w:rsidRPr="007C78A4" w:rsidRDefault="000E5BC6" w:rsidP="007C78A4">
      <w:pPr>
        <w:spacing w:after="0" w:line="240" w:lineRule="auto"/>
        <w:rPr>
          <w:rFonts w:ascii="Arial" w:hAnsi="Arial" w:cs="Arial"/>
          <w:sz w:val="20"/>
          <w:szCs w:val="20"/>
        </w:rPr>
      </w:pPr>
      <w:bookmarkStart w:id="0" w:name="_GoBack"/>
      <w:bookmarkEnd w:id="0"/>
    </w:p>
    <w:sectPr w:rsidR="000E5BC6" w:rsidRPr="007C78A4" w:rsidSect="007C78A4">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5E5C" w:rsidRDefault="00745E5C" w:rsidP="00846674">
      <w:pPr>
        <w:spacing w:after="0" w:line="240" w:lineRule="auto"/>
      </w:pPr>
      <w:r>
        <w:separator/>
      </w:r>
    </w:p>
  </w:endnote>
  <w:endnote w:type="continuationSeparator" w:id="0">
    <w:p w:rsidR="00745E5C" w:rsidRDefault="00745E5C" w:rsidP="00846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6674" w:rsidRDefault="00846674">
    <w:pPr>
      <w:pStyle w:val="Footer"/>
    </w:pPr>
    <w:r w:rsidRPr="00846674">
      <w:drawing>
        <wp:inline distT="0" distB="0" distL="0" distR="0" wp14:anchorId="19EF48DE" wp14:editId="5C588E70">
          <wp:extent cx="5731510" cy="571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31510" cy="571500"/>
                  </a:xfrm>
                  <a:prstGeom prst="rect">
                    <a:avLst/>
                  </a:prstGeom>
                </pic:spPr>
              </pic:pic>
            </a:graphicData>
          </a:graphic>
        </wp:inline>
      </w:drawing>
    </w:r>
  </w:p>
  <w:p w:rsidR="00846674" w:rsidRDefault="008466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5E5C" w:rsidRDefault="00745E5C" w:rsidP="00846674">
      <w:pPr>
        <w:spacing w:after="0" w:line="240" w:lineRule="auto"/>
      </w:pPr>
      <w:r>
        <w:separator/>
      </w:r>
    </w:p>
  </w:footnote>
  <w:footnote w:type="continuationSeparator" w:id="0">
    <w:p w:rsidR="00745E5C" w:rsidRDefault="00745E5C" w:rsidP="00846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3572C"/>
    <w:multiLevelType w:val="multilevel"/>
    <w:tmpl w:val="F45C3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77E9D"/>
    <w:multiLevelType w:val="multilevel"/>
    <w:tmpl w:val="44829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20394"/>
    <w:multiLevelType w:val="multilevel"/>
    <w:tmpl w:val="E8F49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9277B"/>
    <w:multiLevelType w:val="multilevel"/>
    <w:tmpl w:val="869A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F961B4"/>
    <w:multiLevelType w:val="multilevel"/>
    <w:tmpl w:val="29EC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C15E30"/>
    <w:multiLevelType w:val="multilevel"/>
    <w:tmpl w:val="20DCE5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204D3F"/>
    <w:multiLevelType w:val="multilevel"/>
    <w:tmpl w:val="6BFAEC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0"/>
  </w:num>
  <w:num w:numId="4">
    <w:abstractNumId w:val="6"/>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943"/>
    <w:rsid w:val="000E5BC6"/>
    <w:rsid w:val="004C2DFD"/>
    <w:rsid w:val="00745E5C"/>
    <w:rsid w:val="007C78A4"/>
    <w:rsid w:val="00846674"/>
    <w:rsid w:val="00BD7943"/>
    <w:rsid w:val="00F55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2A38"/>
  <w15:chartTrackingRefBased/>
  <w15:docId w15:val="{AC19E2E0-A809-454D-B8E2-AD048C425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BD79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794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46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674"/>
  </w:style>
  <w:style w:type="paragraph" w:styleId="Footer">
    <w:name w:val="footer"/>
    <w:basedOn w:val="Normal"/>
    <w:link w:val="FooterChar"/>
    <w:uiPriority w:val="99"/>
    <w:unhideWhenUsed/>
    <w:rsid w:val="00846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33238">
      <w:bodyDiv w:val="1"/>
      <w:marLeft w:val="0"/>
      <w:marRight w:val="0"/>
      <w:marTop w:val="0"/>
      <w:marBottom w:val="0"/>
      <w:divBdr>
        <w:top w:val="none" w:sz="0" w:space="0" w:color="auto"/>
        <w:left w:val="none" w:sz="0" w:space="0" w:color="auto"/>
        <w:bottom w:val="none" w:sz="0" w:space="0" w:color="auto"/>
        <w:right w:val="none" w:sz="0" w:space="0" w:color="auto"/>
      </w:divBdr>
    </w:div>
    <w:div w:id="287509676">
      <w:bodyDiv w:val="1"/>
      <w:marLeft w:val="0"/>
      <w:marRight w:val="0"/>
      <w:marTop w:val="0"/>
      <w:marBottom w:val="0"/>
      <w:divBdr>
        <w:top w:val="none" w:sz="0" w:space="0" w:color="auto"/>
        <w:left w:val="none" w:sz="0" w:space="0" w:color="auto"/>
        <w:bottom w:val="none" w:sz="0" w:space="0" w:color="auto"/>
        <w:right w:val="none" w:sz="0" w:space="0" w:color="auto"/>
      </w:divBdr>
      <w:divsChild>
        <w:div w:id="857699190">
          <w:marLeft w:val="0"/>
          <w:marRight w:val="0"/>
          <w:marTop w:val="0"/>
          <w:marBottom w:val="0"/>
          <w:divBdr>
            <w:top w:val="none" w:sz="0" w:space="0" w:color="auto"/>
            <w:left w:val="none" w:sz="0" w:space="0" w:color="auto"/>
            <w:bottom w:val="none" w:sz="0" w:space="0" w:color="auto"/>
            <w:right w:val="none" w:sz="0" w:space="0" w:color="auto"/>
          </w:divBdr>
          <w:divsChild>
            <w:div w:id="1122072622">
              <w:marLeft w:val="0"/>
              <w:marRight w:val="0"/>
              <w:marTop w:val="0"/>
              <w:marBottom w:val="0"/>
              <w:divBdr>
                <w:top w:val="none" w:sz="0" w:space="0" w:color="auto"/>
                <w:left w:val="none" w:sz="0" w:space="0" w:color="auto"/>
                <w:bottom w:val="none" w:sz="0" w:space="0" w:color="auto"/>
                <w:right w:val="none" w:sz="0" w:space="0" w:color="auto"/>
              </w:divBdr>
              <w:divsChild>
                <w:div w:id="775753080">
                  <w:marLeft w:val="0"/>
                  <w:marRight w:val="0"/>
                  <w:marTop w:val="0"/>
                  <w:marBottom w:val="0"/>
                  <w:divBdr>
                    <w:top w:val="none" w:sz="0" w:space="0" w:color="auto"/>
                    <w:left w:val="none" w:sz="0" w:space="0" w:color="auto"/>
                    <w:bottom w:val="none" w:sz="0" w:space="0" w:color="auto"/>
                    <w:right w:val="none" w:sz="0" w:space="0" w:color="auto"/>
                  </w:divBdr>
                  <w:divsChild>
                    <w:div w:id="147795702">
                      <w:marLeft w:val="0"/>
                      <w:marRight w:val="0"/>
                      <w:marTop w:val="0"/>
                      <w:marBottom w:val="0"/>
                      <w:divBdr>
                        <w:top w:val="none" w:sz="0" w:space="0" w:color="auto"/>
                        <w:left w:val="none" w:sz="0" w:space="0" w:color="auto"/>
                        <w:bottom w:val="none" w:sz="0" w:space="0" w:color="auto"/>
                        <w:right w:val="none" w:sz="0" w:space="0" w:color="auto"/>
                      </w:divBdr>
                      <w:divsChild>
                        <w:div w:id="1832865090">
                          <w:marLeft w:val="0"/>
                          <w:marRight w:val="0"/>
                          <w:marTop w:val="0"/>
                          <w:marBottom w:val="0"/>
                          <w:divBdr>
                            <w:top w:val="none" w:sz="0" w:space="0" w:color="auto"/>
                            <w:left w:val="none" w:sz="0" w:space="0" w:color="auto"/>
                            <w:bottom w:val="none" w:sz="0" w:space="0" w:color="auto"/>
                            <w:right w:val="none" w:sz="0" w:space="0" w:color="auto"/>
                          </w:divBdr>
                          <w:divsChild>
                            <w:div w:id="144516905">
                              <w:marLeft w:val="0"/>
                              <w:marRight w:val="0"/>
                              <w:marTop w:val="0"/>
                              <w:marBottom w:val="0"/>
                              <w:divBdr>
                                <w:top w:val="none" w:sz="0" w:space="0" w:color="auto"/>
                                <w:left w:val="none" w:sz="0" w:space="0" w:color="auto"/>
                                <w:bottom w:val="none" w:sz="0" w:space="0" w:color="auto"/>
                                <w:right w:val="none" w:sz="0" w:space="0" w:color="auto"/>
                              </w:divBdr>
                              <w:divsChild>
                                <w:div w:id="2096435985">
                                  <w:marLeft w:val="0"/>
                                  <w:marRight w:val="0"/>
                                  <w:marTop w:val="0"/>
                                  <w:marBottom w:val="0"/>
                                  <w:divBdr>
                                    <w:top w:val="none" w:sz="0" w:space="0" w:color="auto"/>
                                    <w:left w:val="none" w:sz="0" w:space="0" w:color="auto"/>
                                    <w:bottom w:val="none" w:sz="0" w:space="0" w:color="auto"/>
                                    <w:right w:val="none" w:sz="0" w:space="0" w:color="auto"/>
                                  </w:divBdr>
                                  <w:divsChild>
                                    <w:div w:id="5328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283163">
      <w:bodyDiv w:val="1"/>
      <w:marLeft w:val="0"/>
      <w:marRight w:val="0"/>
      <w:marTop w:val="0"/>
      <w:marBottom w:val="0"/>
      <w:divBdr>
        <w:top w:val="none" w:sz="0" w:space="0" w:color="auto"/>
        <w:left w:val="none" w:sz="0" w:space="0" w:color="auto"/>
        <w:bottom w:val="none" w:sz="0" w:space="0" w:color="auto"/>
        <w:right w:val="none" w:sz="0" w:space="0" w:color="auto"/>
      </w:divBdr>
      <w:divsChild>
        <w:div w:id="1521090911">
          <w:marLeft w:val="0"/>
          <w:marRight w:val="0"/>
          <w:marTop w:val="0"/>
          <w:marBottom w:val="0"/>
          <w:divBdr>
            <w:top w:val="none" w:sz="0" w:space="0" w:color="auto"/>
            <w:left w:val="none" w:sz="0" w:space="0" w:color="auto"/>
            <w:bottom w:val="none" w:sz="0" w:space="0" w:color="auto"/>
            <w:right w:val="none" w:sz="0" w:space="0" w:color="auto"/>
          </w:divBdr>
          <w:divsChild>
            <w:div w:id="1868635250">
              <w:marLeft w:val="0"/>
              <w:marRight w:val="0"/>
              <w:marTop w:val="0"/>
              <w:marBottom w:val="0"/>
              <w:divBdr>
                <w:top w:val="none" w:sz="0" w:space="0" w:color="auto"/>
                <w:left w:val="none" w:sz="0" w:space="0" w:color="auto"/>
                <w:bottom w:val="none" w:sz="0" w:space="0" w:color="auto"/>
                <w:right w:val="none" w:sz="0" w:space="0" w:color="auto"/>
              </w:divBdr>
              <w:divsChild>
                <w:div w:id="1110663084">
                  <w:marLeft w:val="0"/>
                  <w:marRight w:val="0"/>
                  <w:marTop w:val="0"/>
                  <w:marBottom w:val="0"/>
                  <w:divBdr>
                    <w:top w:val="none" w:sz="0" w:space="0" w:color="auto"/>
                    <w:left w:val="none" w:sz="0" w:space="0" w:color="auto"/>
                    <w:bottom w:val="none" w:sz="0" w:space="0" w:color="auto"/>
                    <w:right w:val="none" w:sz="0" w:space="0" w:color="auto"/>
                  </w:divBdr>
                  <w:divsChild>
                    <w:div w:id="1585187646">
                      <w:marLeft w:val="0"/>
                      <w:marRight w:val="0"/>
                      <w:marTop w:val="0"/>
                      <w:marBottom w:val="0"/>
                      <w:divBdr>
                        <w:top w:val="none" w:sz="0" w:space="0" w:color="auto"/>
                        <w:left w:val="none" w:sz="0" w:space="0" w:color="auto"/>
                        <w:bottom w:val="none" w:sz="0" w:space="0" w:color="auto"/>
                        <w:right w:val="none" w:sz="0" w:space="0" w:color="auto"/>
                      </w:divBdr>
                      <w:divsChild>
                        <w:div w:id="103960350">
                          <w:marLeft w:val="0"/>
                          <w:marRight w:val="0"/>
                          <w:marTop w:val="0"/>
                          <w:marBottom w:val="0"/>
                          <w:divBdr>
                            <w:top w:val="none" w:sz="0" w:space="0" w:color="auto"/>
                            <w:left w:val="none" w:sz="0" w:space="0" w:color="auto"/>
                            <w:bottom w:val="none" w:sz="0" w:space="0" w:color="auto"/>
                            <w:right w:val="none" w:sz="0" w:space="0" w:color="auto"/>
                          </w:divBdr>
                          <w:divsChild>
                            <w:div w:id="272133101">
                              <w:marLeft w:val="0"/>
                              <w:marRight w:val="0"/>
                              <w:marTop w:val="0"/>
                              <w:marBottom w:val="0"/>
                              <w:divBdr>
                                <w:top w:val="none" w:sz="0" w:space="0" w:color="auto"/>
                                <w:left w:val="none" w:sz="0" w:space="0" w:color="auto"/>
                                <w:bottom w:val="none" w:sz="0" w:space="0" w:color="auto"/>
                                <w:right w:val="none" w:sz="0" w:space="0" w:color="auto"/>
                              </w:divBdr>
                              <w:divsChild>
                                <w:div w:id="1896889312">
                                  <w:marLeft w:val="0"/>
                                  <w:marRight w:val="0"/>
                                  <w:marTop w:val="0"/>
                                  <w:marBottom w:val="0"/>
                                  <w:divBdr>
                                    <w:top w:val="none" w:sz="0" w:space="0" w:color="auto"/>
                                    <w:left w:val="none" w:sz="0" w:space="0" w:color="auto"/>
                                    <w:bottom w:val="none" w:sz="0" w:space="0" w:color="auto"/>
                                    <w:right w:val="none" w:sz="0" w:space="0" w:color="auto"/>
                                  </w:divBdr>
                                  <w:divsChild>
                                    <w:div w:id="4530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364234">
      <w:bodyDiv w:val="1"/>
      <w:marLeft w:val="0"/>
      <w:marRight w:val="0"/>
      <w:marTop w:val="0"/>
      <w:marBottom w:val="0"/>
      <w:divBdr>
        <w:top w:val="none" w:sz="0" w:space="0" w:color="auto"/>
        <w:left w:val="none" w:sz="0" w:space="0" w:color="auto"/>
        <w:bottom w:val="none" w:sz="0" w:space="0" w:color="auto"/>
        <w:right w:val="none" w:sz="0" w:space="0" w:color="auto"/>
      </w:divBdr>
    </w:div>
    <w:div w:id="92164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1838</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CSKHT2_04</dc:creator>
  <cp:keywords/>
  <dc:description/>
  <cp:lastModifiedBy>CSKHT2_04</cp:lastModifiedBy>
  <cp:revision>2</cp:revision>
  <dcterms:created xsi:type="dcterms:W3CDTF">2026-05-27T04:20:00Z</dcterms:created>
  <dcterms:modified xsi:type="dcterms:W3CDTF">2026-05-27T04:20:00Z</dcterms:modified>
</cp:coreProperties>
</file>