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65BF3" w14:textId="77777777" w:rsidR="001B18E0" w:rsidRPr="001B18E0" w:rsidRDefault="001B18E0" w:rsidP="001B18E0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1B18E0">
        <w:rPr>
          <w:rFonts w:ascii="Times New Roman" w:hAnsi="Times New Roman" w:cs="Times New Roman"/>
          <w:sz w:val="24"/>
          <w:szCs w:val="24"/>
        </w:rPr>
        <w:t>Tricia Toffey</w:t>
      </w:r>
    </w:p>
    <w:p w14:paraId="4F123645" w14:textId="77777777" w:rsidR="001B18E0" w:rsidRPr="001B18E0" w:rsidRDefault="001B18E0" w:rsidP="001B18E0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1B18E0">
        <w:rPr>
          <w:rFonts w:ascii="Times New Roman" w:hAnsi="Times New Roman" w:cs="Times New Roman"/>
          <w:sz w:val="24"/>
          <w:szCs w:val="24"/>
        </w:rPr>
        <w:t>Data Science Bootcamp</w:t>
      </w:r>
    </w:p>
    <w:p w14:paraId="08B8C95D" w14:textId="77777777" w:rsidR="001B18E0" w:rsidRPr="001B18E0" w:rsidRDefault="001B18E0" w:rsidP="001B18E0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1B18E0">
        <w:rPr>
          <w:rFonts w:ascii="Times New Roman" w:hAnsi="Times New Roman" w:cs="Times New Roman"/>
          <w:sz w:val="24"/>
          <w:szCs w:val="24"/>
        </w:rPr>
        <w:t>Monday, Wednesday, Saturday</w:t>
      </w:r>
    </w:p>
    <w:p w14:paraId="3411B586" w14:textId="77777777" w:rsidR="001B18E0" w:rsidRPr="001B18E0" w:rsidRDefault="001B18E0" w:rsidP="001B18E0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1B18E0">
        <w:rPr>
          <w:rFonts w:ascii="Times New Roman" w:hAnsi="Times New Roman" w:cs="Times New Roman"/>
          <w:sz w:val="24"/>
          <w:szCs w:val="24"/>
        </w:rPr>
        <w:t>April 10, 2021</w:t>
      </w:r>
    </w:p>
    <w:p w14:paraId="52300CFC" w14:textId="77777777" w:rsidR="001B18E0" w:rsidRDefault="001B18E0" w:rsidP="00F51997">
      <w:pPr>
        <w:pStyle w:val="NormalWeb"/>
        <w:spacing w:before="0" w:beforeAutospacing="0" w:after="0" w:afterAutospacing="0"/>
      </w:pPr>
    </w:p>
    <w:p w14:paraId="75C68C99" w14:textId="77777777" w:rsidR="001B18E0" w:rsidRDefault="001B18E0" w:rsidP="00F51997">
      <w:pPr>
        <w:pStyle w:val="NormalWeb"/>
        <w:spacing w:before="0" w:beforeAutospacing="0" w:after="0" w:afterAutospacing="0"/>
      </w:pPr>
    </w:p>
    <w:p w14:paraId="4CBD4BC0" w14:textId="77777777" w:rsidR="001B18E0" w:rsidRDefault="001B18E0" w:rsidP="00F51997">
      <w:pPr>
        <w:pStyle w:val="NormalWeb"/>
        <w:spacing w:before="0" w:beforeAutospacing="0" w:after="0" w:afterAutospacing="0"/>
      </w:pPr>
    </w:p>
    <w:p w14:paraId="4AA73C13" w14:textId="150FEF27" w:rsidR="00F51997" w:rsidRPr="001B18E0" w:rsidRDefault="001B18E0" w:rsidP="00F51997">
      <w:pPr>
        <w:pStyle w:val="NormalWeb"/>
        <w:spacing w:before="0" w:beforeAutospacing="0" w:after="0" w:afterAutospacing="0"/>
      </w:pPr>
      <w:r>
        <w:t>\</w:t>
      </w:r>
      <w:r w:rsidR="00F51997" w:rsidRPr="001B18E0">
        <w:t xml:space="preserve">Kickstarter is an American public benefit corporation based in Brooklyn, NY that maintains a global </w:t>
      </w:r>
      <w:proofErr w:type="spellStart"/>
      <w:r w:rsidR="00F51997" w:rsidRPr="001B18E0">
        <w:t>crowfunding</w:t>
      </w:r>
      <w:proofErr w:type="spellEnd"/>
      <w:r w:rsidR="00F51997" w:rsidRPr="001B18E0">
        <w:t xml:space="preserve"> platform focused on creativity. The company's stated mission is to "help bring creative projects to life". (</w:t>
      </w:r>
      <w:hyperlink r:id="rId10" w:history="1">
        <w:r w:rsidR="00F51997" w:rsidRPr="001B18E0">
          <w:rPr>
            <w:rStyle w:val="Hyperlink"/>
          </w:rPr>
          <w:t>www.Wikipedia.com</w:t>
        </w:r>
      </w:hyperlink>
      <w:r w:rsidR="00F51997" w:rsidRPr="001B18E0">
        <w:t>)</w:t>
      </w:r>
    </w:p>
    <w:p w14:paraId="0C88763B" w14:textId="6A2C79D7" w:rsidR="00F51997" w:rsidRPr="001B18E0" w:rsidRDefault="00F51997" w:rsidP="00F51997">
      <w:pPr>
        <w:pStyle w:val="NormalWeb"/>
        <w:spacing w:before="0" w:beforeAutospacing="0" w:after="0" w:afterAutospacing="0"/>
      </w:pPr>
    </w:p>
    <w:p w14:paraId="3D651127" w14:textId="561FB92E" w:rsidR="00F51997" w:rsidRPr="001B18E0" w:rsidRDefault="00F51997" w:rsidP="00F51997">
      <w:pPr>
        <w:pStyle w:val="NormalWeb"/>
        <w:spacing w:before="0" w:beforeAutospacing="0" w:after="0" w:afterAutospacing="0"/>
      </w:pPr>
      <w:r w:rsidRPr="001B18E0">
        <w:t>"Kickstarter exists to help bring creative projects to life - film, music, art, theater, games, comics, design, photography and more". (</w:t>
      </w:r>
      <w:hyperlink r:id="rId11" w:history="1">
        <w:r w:rsidRPr="001B18E0">
          <w:rPr>
            <w:rStyle w:val="Hyperlink"/>
          </w:rPr>
          <w:t>www.kickstarter.com</w:t>
        </w:r>
      </w:hyperlink>
      <w:r w:rsidRPr="001B18E0">
        <w:t>)</w:t>
      </w:r>
    </w:p>
    <w:p w14:paraId="1A0FF700" w14:textId="718373F1" w:rsidR="00F51997" w:rsidRPr="001B18E0" w:rsidRDefault="00F51997" w:rsidP="00F51997">
      <w:pPr>
        <w:pStyle w:val="NormalWeb"/>
        <w:spacing w:before="0" w:beforeAutospacing="0" w:after="0" w:afterAutospacing="0"/>
      </w:pPr>
    </w:p>
    <w:p w14:paraId="5B03E68D" w14:textId="18CAA537" w:rsidR="00F51997" w:rsidRPr="001B18E0" w:rsidRDefault="00F51997" w:rsidP="00F51997">
      <w:pPr>
        <w:pStyle w:val="NormalWeb"/>
        <w:spacing w:before="0" w:beforeAutospacing="0" w:after="0" w:afterAutospacing="0"/>
      </w:pPr>
      <w:r w:rsidRPr="001B18E0">
        <w:t xml:space="preserve">The Kickstarter dataset includes data for projects from the last two quarters of </w:t>
      </w:r>
      <w:r w:rsidR="008C1303" w:rsidRPr="001B18E0">
        <w:t xml:space="preserve">2009 </w:t>
      </w:r>
      <w:r w:rsidRPr="001B18E0">
        <w:t xml:space="preserve">to the first two quarters of </w:t>
      </w:r>
      <w:r w:rsidR="008C1303" w:rsidRPr="001B18E0">
        <w:t>2017</w:t>
      </w:r>
      <w:r w:rsidRPr="001B18E0">
        <w:t xml:space="preserve">. The dataset shows the greatest number of projects for years </w:t>
      </w:r>
      <w:r w:rsidR="008C1303" w:rsidRPr="001B18E0">
        <w:t xml:space="preserve">2014-2016 </w:t>
      </w:r>
      <w:r w:rsidRPr="001B18E0">
        <w:t>and the greatest success in the following areas:</w:t>
      </w:r>
    </w:p>
    <w:p w14:paraId="70B247B2" w14:textId="0275704D" w:rsidR="00F51997" w:rsidRPr="001B18E0" w:rsidRDefault="00F51997" w:rsidP="00F51997">
      <w:pPr>
        <w:pStyle w:val="NormalWeb"/>
        <w:spacing w:before="0" w:beforeAutospacing="0" w:after="0" w:afterAutospacing="0"/>
      </w:pPr>
    </w:p>
    <w:p w14:paraId="6E61FE88" w14:textId="72253AF1" w:rsidR="00F51997" w:rsidRPr="001B18E0" w:rsidRDefault="00F51997" w:rsidP="00F51997">
      <w:pPr>
        <w:pStyle w:val="NormalWeb"/>
        <w:spacing w:before="0" w:beforeAutospacing="0" w:after="0" w:afterAutospacing="0"/>
      </w:pPr>
      <w:r w:rsidRPr="001B18E0">
        <w:t>Theater – Plays</w:t>
      </w:r>
      <w:r w:rsidR="008C1303" w:rsidRPr="001B18E0">
        <w:t xml:space="preserve">  </w:t>
      </w:r>
    </w:p>
    <w:p w14:paraId="6FE0C412" w14:textId="19531B60" w:rsidR="00F51997" w:rsidRPr="001B18E0" w:rsidRDefault="00F51997" w:rsidP="00F51997">
      <w:pPr>
        <w:pStyle w:val="NormalWeb"/>
        <w:spacing w:before="0" w:beforeAutospacing="0" w:after="0" w:afterAutospacing="0"/>
      </w:pPr>
      <w:r w:rsidRPr="001B18E0">
        <w:t>Music – Rock and Indi Rock</w:t>
      </w:r>
      <w:r w:rsidR="008C1303" w:rsidRPr="001B18E0">
        <w:t xml:space="preserve"> </w:t>
      </w:r>
    </w:p>
    <w:p w14:paraId="4AFE532B" w14:textId="244DF40A" w:rsidR="00F51997" w:rsidRPr="001B18E0" w:rsidRDefault="00F51997" w:rsidP="00F51997">
      <w:pPr>
        <w:pStyle w:val="NormalWeb"/>
        <w:spacing w:before="0" w:beforeAutospacing="0" w:after="0" w:afterAutospacing="0"/>
      </w:pPr>
      <w:r w:rsidRPr="001B18E0">
        <w:t>Film – Documentary</w:t>
      </w:r>
      <w:r w:rsidR="008C1303" w:rsidRPr="001B18E0">
        <w:t xml:space="preserve"> </w:t>
      </w:r>
    </w:p>
    <w:p w14:paraId="7AC8427B" w14:textId="2760251C" w:rsidR="00F51997" w:rsidRPr="001B18E0" w:rsidRDefault="00F51997" w:rsidP="00F51997">
      <w:pPr>
        <w:pStyle w:val="NormalWeb"/>
        <w:spacing w:before="0" w:beforeAutospacing="0" w:after="0" w:afterAutospacing="0"/>
      </w:pPr>
      <w:r w:rsidRPr="001B18E0">
        <w:t>Technology – Hardware</w:t>
      </w:r>
      <w:r w:rsidR="00654A58" w:rsidRPr="001B18E0">
        <w:t xml:space="preserve"> </w:t>
      </w:r>
    </w:p>
    <w:p w14:paraId="2E7C6E1A" w14:textId="1D6CAC76" w:rsidR="00654A58" w:rsidRDefault="00654A58" w:rsidP="00F5199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D20E875" w14:textId="59A81ABA" w:rsidR="00654A58" w:rsidRDefault="00654A58" w:rsidP="00F5199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211632C1" wp14:editId="6DB97D9B">
            <wp:extent cx="5943600" cy="3383915"/>
            <wp:effectExtent l="0" t="0" r="0" b="698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05F0682-D5AA-4E3B-AF99-45CB062C2C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95E9AFC" w14:textId="77777777" w:rsidR="00654A58" w:rsidRDefault="00654A58" w:rsidP="00F5199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796B1DF" w14:textId="401C2913" w:rsidR="00654A58" w:rsidRDefault="00654A58">
      <w:pPr>
        <w:rPr>
          <w:rFonts w:ascii="Calibri" w:eastAsia="Times New Roman" w:hAnsi="Calibri" w:cs="Calibri"/>
        </w:rPr>
      </w:pPr>
      <w:r>
        <w:rPr>
          <w:rFonts w:ascii="Calibri" w:hAnsi="Calibri" w:cs="Calibri"/>
        </w:rPr>
        <w:br w:type="page"/>
      </w:r>
    </w:p>
    <w:p w14:paraId="13608862" w14:textId="77777777" w:rsidR="00F51997" w:rsidRDefault="00F51997" w:rsidP="00F5199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902E145" w14:textId="77777777" w:rsidR="00654A58" w:rsidRDefault="00654A58" w:rsidP="00654A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following countries have the greatest number of successful and total projects:</w:t>
      </w:r>
    </w:p>
    <w:p w14:paraId="5E88F014" w14:textId="77777777" w:rsidR="00654A58" w:rsidRDefault="00654A58" w:rsidP="00654A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66F0B34" w14:textId="77777777" w:rsidR="00654A58" w:rsidRDefault="00654A58" w:rsidP="00654A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United States</w:t>
      </w:r>
    </w:p>
    <w:p w14:paraId="2D0D9EDC" w14:textId="77777777" w:rsidR="00654A58" w:rsidRDefault="00654A58" w:rsidP="00654A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Great Britain</w:t>
      </w:r>
    </w:p>
    <w:p w14:paraId="7E943702" w14:textId="77777777" w:rsidR="00654A58" w:rsidRDefault="00654A58" w:rsidP="00654A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Canada </w:t>
      </w:r>
    </w:p>
    <w:p w14:paraId="170F46CF" w14:textId="77777777" w:rsidR="00654A58" w:rsidRDefault="00654A58" w:rsidP="00654A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Austria</w:t>
      </w:r>
    </w:p>
    <w:p w14:paraId="7401DB1A" w14:textId="063F73FA" w:rsidR="00654A58" w:rsidRDefault="00654A58" w:rsidP="00F5199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B50F74A" w14:textId="6DC13031" w:rsidR="00654A58" w:rsidRDefault="00654A58" w:rsidP="00F5199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2762B127" wp14:editId="400A0760">
            <wp:extent cx="5943600" cy="3383915"/>
            <wp:effectExtent l="0" t="0" r="0" b="698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05F0682-D5AA-4E3B-AF99-45CB062C2C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43C34CD" w14:textId="04C26262" w:rsidR="00654A58" w:rsidRDefault="00654A58" w:rsidP="00F5199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6A92041" w14:textId="77777777" w:rsidR="008F0412" w:rsidRDefault="008F0412" w:rsidP="00F5199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</w:p>
    <w:p w14:paraId="28ECD7DA" w14:textId="77777777" w:rsidR="008F0412" w:rsidRDefault="008F0412">
      <w:pPr>
        <w:rPr>
          <w:rFonts w:ascii="Calibri" w:eastAsia="Times New Roman" w:hAnsi="Calibri" w:cs="Calibri"/>
        </w:rPr>
      </w:pPr>
      <w:r>
        <w:rPr>
          <w:rFonts w:ascii="Calibri" w:hAnsi="Calibri" w:cs="Calibri"/>
        </w:rPr>
        <w:br w:type="page"/>
      </w:r>
    </w:p>
    <w:p w14:paraId="611360B5" w14:textId="03830593" w:rsidR="00F51997" w:rsidRPr="001B18E0" w:rsidRDefault="00F51997" w:rsidP="001B18E0">
      <w:pPr>
        <w:pStyle w:val="NormalWeb"/>
        <w:spacing w:before="0" w:beforeAutospacing="0" w:after="0" w:afterAutospacing="0"/>
        <w:jc w:val="both"/>
      </w:pPr>
      <w:r w:rsidRPr="001B18E0">
        <w:lastRenderedPageBreak/>
        <w:t>A common element share</w:t>
      </w:r>
      <w:r w:rsidR="001B18E0" w:rsidRPr="001B18E0">
        <w:t>d</w:t>
      </w:r>
      <w:r w:rsidRPr="001B18E0">
        <w:t xml:space="preserve"> by </w:t>
      </w:r>
      <w:proofErr w:type="gramStart"/>
      <w:r w:rsidRPr="001B18E0">
        <w:t>all of</w:t>
      </w:r>
      <w:proofErr w:type="gramEnd"/>
      <w:r w:rsidRPr="001B18E0">
        <w:t xml:space="preserve"> the successful projects is the </w:t>
      </w:r>
      <w:r w:rsidR="008C1303" w:rsidRPr="001B18E0">
        <w:t xml:space="preserve">“goal </w:t>
      </w:r>
      <w:r w:rsidRPr="001B18E0">
        <w:t>amount</w:t>
      </w:r>
      <w:r w:rsidR="008C1303" w:rsidRPr="001B18E0">
        <w:t>” is less than the “pledged amount</w:t>
      </w:r>
      <w:r w:rsidR="001B18E0" w:rsidRPr="001B18E0">
        <w:t>”.</w:t>
      </w:r>
    </w:p>
    <w:p w14:paraId="1FA47757" w14:textId="77777777" w:rsidR="001B18E0" w:rsidRDefault="001B18E0" w:rsidP="00F5199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tbl>
      <w:tblPr>
        <w:tblW w:w="11375" w:type="dxa"/>
        <w:tblLook w:val="04A0" w:firstRow="1" w:lastRow="0" w:firstColumn="1" w:lastColumn="0" w:noHBand="0" w:noVBand="1"/>
      </w:tblPr>
      <w:tblGrid>
        <w:gridCol w:w="1980"/>
        <w:gridCol w:w="2340"/>
        <w:gridCol w:w="2070"/>
        <w:gridCol w:w="1550"/>
        <w:gridCol w:w="3545"/>
      </w:tblGrid>
      <w:tr w:rsidR="008F0412" w:rsidRPr="00654A58" w14:paraId="360A0AA0" w14:textId="77777777" w:rsidTr="008F0412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AC8BA0" w14:textId="77777777" w:rsidR="00654A58" w:rsidRPr="00654A58" w:rsidRDefault="00654A58" w:rsidP="00654A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4A58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756241" w14:textId="77777777" w:rsidR="00654A58" w:rsidRPr="00654A58" w:rsidRDefault="00654A58" w:rsidP="00654A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4A5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Sum of goal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470505" w14:textId="77777777" w:rsidR="00654A58" w:rsidRPr="00654A58" w:rsidRDefault="00654A58" w:rsidP="00654A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4A5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Sum of pledged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986D80" w14:textId="77777777" w:rsidR="00654A58" w:rsidRPr="00654A58" w:rsidRDefault="00654A58" w:rsidP="00654A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4A5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Sum of </w:t>
            </w:r>
            <w:proofErr w:type="spellStart"/>
            <w:r w:rsidRPr="00654A58">
              <w:rPr>
                <w:rFonts w:ascii="Calibri" w:eastAsia="Times New Roman" w:hAnsi="Calibri" w:cs="Calibri"/>
                <w:b/>
                <w:bCs/>
                <w:color w:val="000000"/>
              </w:rPr>
              <w:t>backers_count</w:t>
            </w:r>
            <w:proofErr w:type="spellEnd"/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ADBBCA" w14:textId="77777777" w:rsidR="00654A58" w:rsidRPr="00654A58" w:rsidRDefault="00654A58" w:rsidP="00654A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4A5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Sum of Average Donation </w:t>
            </w:r>
          </w:p>
        </w:tc>
      </w:tr>
      <w:tr w:rsidR="008F0412" w:rsidRPr="00654A58" w14:paraId="5A15B466" w14:textId="77777777" w:rsidTr="008F0412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467896" w14:textId="77777777" w:rsidR="00654A58" w:rsidRPr="00654A58" w:rsidRDefault="00654A58" w:rsidP="00654A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4A58">
              <w:rPr>
                <w:rFonts w:ascii="Calibri" w:eastAsia="Times New Roman" w:hAnsi="Calibri" w:cs="Calibri"/>
                <w:b/>
                <w:bCs/>
                <w:color w:val="000000"/>
              </w:rPr>
              <w:t>film &amp; video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8CF1E0" w14:textId="77777777" w:rsidR="00654A58" w:rsidRPr="00654A58" w:rsidRDefault="00654A58" w:rsidP="00654A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4A5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$           3,787,138.00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2800FC" w14:textId="77777777" w:rsidR="00654A58" w:rsidRPr="00654A58" w:rsidRDefault="00654A58" w:rsidP="00654A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4A5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$    4,450,684.40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BA7885" w14:textId="77777777" w:rsidR="00654A58" w:rsidRPr="00654A58" w:rsidRDefault="00654A58" w:rsidP="00654A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4A58">
              <w:rPr>
                <w:rFonts w:ascii="Calibri" w:eastAsia="Times New Roman" w:hAnsi="Calibri" w:cs="Calibri"/>
                <w:b/>
                <w:bCs/>
                <w:color w:val="000000"/>
              </w:rPr>
              <w:t>46243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AE7044" w14:textId="77777777" w:rsidR="00654A58" w:rsidRPr="00654A58" w:rsidRDefault="00654A58" w:rsidP="00654A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4A5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$                              19,595.47 </w:t>
            </w:r>
          </w:p>
        </w:tc>
      </w:tr>
      <w:tr w:rsidR="008F0412" w:rsidRPr="00654A58" w14:paraId="6114A327" w14:textId="77777777" w:rsidTr="008F0412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B682C7" w14:textId="77777777" w:rsidR="00654A58" w:rsidRPr="00654A58" w:rsidRDefault="00654A58" w:rsidP="00654A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4A58">
              <w:rPr>
                <w:rFonts w:ascii="Calibri" w:eastAsia="Times New Roman" w:hAnsi="Calibri" w:cs="Calibri"/>
                <w:b/>
                <w:bCs/>
                <w:color w:val="000000"/>
              </w:rPr>
              <w:t>music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C3B7FA" w14:textId="77777777" w:rsidR="00654A58" w:rsidRPr="00654A58" w:rsidRDefault="00654A58" w:rsidP="00654A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4A5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$           1,914,014.02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75C7B0" w14:textId="77777777" w:rsidR="00654A58" w:rsidRPr="00654A58" w:rsidRDefault="00654A58" w:rsidP="00654A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4A5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$    2,394,997.55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7A8AEB" w14:textId="77777777" w:rsidR="00654A58" w:rsidRPr="00654A58" w:rsidRDefault="00654A58" w:rsidP="00654A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4A58">
              <w:rPr>
                <w:rFonts w:ascii="Calibri" w:eastAsia="Times New Roman" w:hAnsi="Calibri" w:cs="Calibri"/>
                <w:b/>
                <w:bCs/>
                <w:color w:val="000000"/>
              </w:rPr>
              <w:t>32926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304D5D" w14:textId="77777777" w:rsidR="00654A58" w:rsidRPr="00654A58" w:rsidRDefault="00654A58" w:rsidP="00654A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4A5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$                              30,068.50 </w:t>
            </w:r>
          </w:p>
        </w:tc>
      </w:tr>
      <w:tr w:rsidR="008F0412" w:rsidRPr="00654A58" w14:paraId="375D1934" w14:textId="77777777" w:rsidTr="008F0412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C3FC1C" w14:textId="77777777" w:rsidR="00654A58" w:rsidRPr="00654A58" w:rsidRDefault="00654A58" w:rsidP="00654A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4A58">
              <w:rPr>
                <w:rFonts w:ascii="Calibri" w:eastAsia="Times New Roman" w:hAnsi="Calibri" w:cs="Calibri"/>
                <w:b/>
                <w:bCs/>
                <w:color w:val="000000"/>
              </w:rPr>
              <w:t>technology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ABC26B" w14:textId="77777777" w:rsidR="00654A58" w:rsidRPr="00654A58" w:rsidRDefault="00654A58" w:rsidP="00654A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4A5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$           5,859,808.79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4E73A3" w14:textId="77777777" w:rsidR="00654A58" w:rsidRPr="00654A58" w:rsidRDefault="00654A58" w:rsidP="00654A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4A5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gramStart"/>
            <w:r w:rsidRPr="00654A58">
              <w:rPr>
                <w:rFonts w:ascii="Calibri" w:eastAsia="Times New Roman" w:hAnsi="Calibri" w:cs="Calibri"/>
                <w:b/>
                <w:bCs/>
                <w:color w:val="000000"/>
              </w:rPr>
              <w:t>$  17,757,389.10</w:t>
            </w:r>
            <w:proofErr w:type="gramEnd"/>
            <w:r w:rsidRPr="00654A5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B71C38" w14:textId="77777777" w:rsidR="00654A58" w:rsidRPr="00654A58" w:rsidRDefault="00654A58" w:rsidP="00654A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4A58">
              <w:rPr>
                <w:rFonts w:ascii="Calibri" w:eastAsia="Times New Roman" w:hAnsi="Calibri" w:cs="Calibri"/>
                <w:b/>
                <w:bCs/>
                <w:color w:val="000000"/>
              </w:rPr>
              <w:t>134238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C24852" w14:textId="77777777" w:rsidR="00654A58" w:rsidRPr="00654A58" w:rsidRDefault="00654A58" w:rsidP="00654A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4A5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$                              28,109.82 </w:t>
            </w:r>
          </w:p>
        </w:tc>
      </w:tr>
      <w:tr w:rsidR="008F0412" w:rsidRPr="00654A58" w14:paraId="531B9CD7" w14:textId="77777777" w:rsidTr="008F0412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9CB3B4" w14:textId="77777777" w:rsidR="00654A58" w:rsidRPr="00654A58" w:rsidRDefault="00654A58" w:rsidP="00654A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4A58">
              <w:rPr>
                <w:rFonts w:ascii="Calibri" w:eastAsia="Times New Roman" w:hAnsi="Calibri" w:cs="Calibri"/>
                <w:b/>
                <w:bCs/>
                <w:color w:val="000000"/>
              </w:rPr>
              <w:t>theater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A6A70D" w14:textId="77777777" w:rsidR="00654A58" w:rsidRPr="00654A58" w:rsidRDefault="00654A58" w:rsidP="00654A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4A5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$           2,845,978.00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639370" w14:textId="77777777" w:rsidR="00654A58" w:rsidRPr="00654A58" w:rsidRDefault="00654A58" w:rsidP="00654A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4A5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$    3,147,751.29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1BF0E0" w14:textId="77777777" w:rsidR="00654A58" w:rsidRPr="00654A58" w:rsidRDefault="00654A58" w:rsidP="00654A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4A58">
              <w:rPr>
                <w:rFonts w:ascii="Calibri" w:eastAsia="Times New Roman" w:hAnsi="Calibri" w:cs="Calibri"/>
                <w:b/>
                <w:bCs/>
                <w:color w:val="000000"/>
              </w:rPr>
              <w:t>39032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F49C43" w14:textId="77777777" w:rsidR="00654A58" w:rsidRPr="00654A58" w:rsidRDefault="00654A58" w:rsidP="00654A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4A5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$                              56,032.81 </w:t>
            </w:r>
          </w:p>
        </w:tc>
      </w:tr>
      <w:tr w:rsidR="008F0412" w:rsidRPr="00654A58" w14:paraId="7F4256D6" w14:textId="77777777" w:rsidTr="008F0412">
        <w:trPr>
          <w:trHeight w:val="300"/>
        </w:trPr>
        <w:tc>
          <w:tcPr>
            <w:tcW w:w="19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55CD086" w14:textId="77777777" w:rsidR="00654A58" w:rsidRPr="00654A58" w:rsidRDefault="00654A58" w:rsidP="00654A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4A58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23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4B89E84" w14:textId="77777777" w:rsidR="00654A58" w:rsidRPr="00654A58" w:rsidRDefault="00654A58" w:rsidP="00654A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4A5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$        14,406,938.81 </w:t>
            </w:r>
          </w:p>
        </w:tc>
        <w:tc>
          <w:tcPr>
            <w:tcW w:w="207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9A5EEC5" w14:textId="77777777" w:rsidR="00654A58" w:rsidRPr="00654A58" w:rsidRDefault="00654A58" w:rsidP="00654A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4A5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gramStart"/>
            <w:r w:rsidRPr="00654A58">
              <w:rPr>
                <w:rFonts w:ascii="Calibri" w:eastAsia="Times New Roman" w:hAnsi="Calibri" w:cs="Calibri"/>
                <w:b/>
                <w:bCs/>
                <w:color w:val="000000"/>
              </w:rPr>
              <w:t>$  27,750,822.34</w:t>
            </w:r>
            <w:proofErr w:type="gramEnd"/>
            <w:r w:rsidRPr="00654A5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DC5B39C" w14:textId="77777777" w:rsidR="00654A58" w:rsidRPr="00654A58" w:rsidRDefault="00654A58" w:rsidP="00654A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4A58">
              <w:rPr>
                <w:rFonts w:ascii="Calibri" w:eastAsia="Times New Roman" w:hAnsi="Calibri" w:cs="Calibri"/>
                <w:b/>
                <w:bCs/>
                <w:color w:val="000000"/>
              </w:rPr>
              <w:t>252439</w:t>
            </w:r>
          </w:p>
        </w:tc>
        <w:tc>
          <w:tcPr>
            <w:tcW w:w="354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48862C8" w14:textId="77777777" w:rsidR="00654A58" w:rsidRPr="00654A58" w:rsidRDefault="00654A58" w:rsidP="00654A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4A5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$                            133,806.59 </w:t>
            </w:r>
          </w:p>
        </w:tc>
      </w:tr>
    </w:tbl>
    <w:p w14:paraId="474B2717" w14:textId="694FD783" w:rsidR="00F51997" w:rsidRDefault="00F51997" w:rsidP="00F5199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008A88D" w14:textId="05AD617F" w:rsidR="00F51997" w:rsidRDefault="008F0412">
      <w:r>
        <w:t>The following chart shows the unsuccessful projects in the foregoing areas</w:t>
      </w:r>
      <w:r>
        <w:rPr>
          <w:rStyle w:val="FootnoteReference"/>
        </w:rPr>
        <w:footnoteReference w:id="1"/>
      </w:r>
      <w:r>
        <w:t>:</w:t>
      </w:r>
    </w:p>
    <w:tbl>
      <w:tblPr>
        <w:tblW w:w="10721" w:type="dxa"/>
        <w:tblLook w:val="04A0" w:firstRow="1" w:lastRow="0" w:firstColumn="1" w:lastColumn="0" w:noHBand="0" w:noVBand="1"/>
      </w:tblPr>
      <w:tblGrid>
        <w:gridCol w:w="1890"/>
        <w:gridCol w:w="2340"/>
        <w:gridCol w:w="2160"/>
        <w:gridCol w:w="1550"/>
        <w:gridCol w:w="2981"/>
      </w:tblGrid>
      <w:tr w:rsidR="008F0412" w:rsidRPr="008F0412" w14:paraId="0C9D4857" w14:textId="77777777" w:rsidTr="008F0412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C26965" w14:textId="77777777" w:rsidR="008F0412" w:rsidRPr="008F0412" w:rsidRDefault="008F0412" w:rsidP="008F04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F0412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51FC4B" w14:textId="77777777" w:rsidR="008F0412" w:rsidRPr="008F0412" w:rsidRDefault="008F0412" w:rsidP="008F04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F041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Sum of goal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48905A" w14:textId="77777777" w:rsidR="008F0412" w:rsidRPr="008F0412" w:rsidRDefault="008F0412" w:rsidP="008F04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F041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Sum of pledged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D6B4FE" w14:textId="77777777" w:rsidR="008F0412" w:rsidRPr="008F0412" w:rsidRDefault="008F0412" w:rsidP="008F04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F041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Sum of </w:t>
            </w:r>
            <w:proofErr w:type="spellStart"/>
            <w:r w:rsidRPr="008F0412">
              <w:rPr>
                <w:rFonts w:ascii="Calibri" w:eastAsia="Times New Roman" w:hAnsi="Calibri" w:cs="Calibri"/>
                <w:b/>
                <w:bCs/>
                <w:color w:val="000000"/>
              </w:rPr>
              <w:t>backers_count</w:t>
            </w:r>
            <w:proofErr w:type="spellEnd"/>
          </w:p>
        </w:tc>
        <w:tc>
          <w:tcPr>
            <w:tcW w:w="298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EA6E7C" w14:textId="77777777" w:rsidR="008F0412" w:rsidRPr="008F0412" w:rsidRDefault="008F0412" w:rsidP="008F04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F041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Sum of Average Donation </w:t>
            </w:r>
          </w:p>
        </w:tc>
      </w:tr>
      <w:tr w:rsidR="008F0412" w:rsidRPr="008F0412" w14:paraId="693D174E" w14:textId="77777777" w:rsidTr="008F0412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ECFB6A" w14:textId="77777777" w:rsidR="008F0412" w:rsidRPr="008F0412" w:rsidRDefault="008F0412" w:rsidP="008F04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F0412">
              <w:rPr>
                <w:rFonts w:ascii="Calibri" w:eastAsia="Times New Roman" w:hAnsi="Calibri" w:cs="Calibri"/>
                <w:b/>
                <w:bCs/>
                <w:color w:val="000000"/>
              </w:rPr>
              <w:t>music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75C1C4" w14:textId="77777777" w:rsidR="008F0412" w:rsidRPr="008F0412" w:rsidRDefault="008F0412" w:rsidP="008F04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F041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$              105,780.00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972EC7" w14:textId="77777777" w:rsidR="008F0412" w:rsidRPr="008F0412" w:rsidRDefault="008F0412" w:rsidP="008F04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F041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$             20,462.32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EA796F" w14:textId="77777777" w:rsidR="008F0412" w:rsidRPr="008F0412" w:rsidRDefault="008F0412" w:rsidP="008F0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F0412">
              <w:rPr>
                <w:rFonts w:ascii="Calibri" w:eastAsia="Times New Roman" w:hAnsi="Calibri" w:cs="Calibri"/>
                <w:b/>
                <w:bCs/>
                <w:color w:val="000000"/>
              </w:rPr>
              <w:t>290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417BF5" w14:textId="77777777" w:rsidR="008F0412" w:rsidRPr="008F0412" w:rsidRDefault="008F0412" w:rsidP="008F04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F041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$                                    849.91 </w:t>
            </w:r>
          </w:p>
        </w:tc>
      </w:tr>
      <w:tr w:rsidR="008F0412" w:rsidRPr="008F0412" w14:paraId="55521AAB" w14:textId="77777777" w:rsidTr="008F0412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B3F91B" w14:textId="77777777" w:rsidR="008F0412" w:rsidRPr="008F0412" w:rsidRDefault="008F0412" w:rsidP="008F04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F0412">
              <w:rPr>
                <w:rFonts w:ascii="Calibri" w:eastAsia="Times New Roman" w:hAnsi="Calibri" w:cs="Calibri"/>
                <w:b/>
                <w:bCs/>
                <w:color w:val="000000"/>
              </w:rPr>
              <w:t>theater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685E9E" w14:textId="77777777" w:rsidR="008F0412" w:rsidRPr="008F0412" w:rsidRDefault="008F0412" w:rsidP="008F04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F041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$          3,468,821.00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02BD20" w14:textId="77777777" w:rsidR="008F0412" w:rsidRPr="008F0412" w:rsidRDefault="008F0412" w:rsidP="008F04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F041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$           186,206.70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1E337D" w14:textId="77777777" w:rsidR="008F0412" w:rsidRPr="008F0412" w:rsidRDefault="008F0412" w:rsidP="008F0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F0412">
              <w:rPr>
                <w:rFonts w:ascii="Calibri" w:eastAsia="Times New Roman" w:hAnsi="Calibri" w:cs="Calibri"/>
                <w:b/>
                <w:bCs/>
                <w:color w:val="000000"/>
              </w:rPr>
              <w:t>2784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AA2B77" w14:textId="77777777" w:rsidR="008F0412" w:rsidRPr="008F0412" w:rsidRDefault="008F0412" w:rsidP="008F04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F041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$                              16,889.33 </w:t>
            </w:r>
          </w:p>
        </w:tc>
      </w:tr>
      <w:tr w:rsidR="008F0412" w:rsidRPr="008F0412" w14:paraId="68ECA453" w14:textId="77777777" w:rsidTr="008F0412">
        <w:trPr>
          <w:trHeight w:val="300"/>
        </w:trPr>
        <w:tc>
          <w:tcPr>
            <w:tcW w:w="189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9D5F2EE" w14:textId="77777777" w:rsidR="008F0412" w:rsidRPr="008F0412" w:rsidRDefault="008F0412" w:rsidP="008F04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F0412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23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FD57904" w14:textId="77777777" w:rsidR="008F0412" w:rsidRPr="008F0412" w:rsidRDefault="008F0412" w:rsidP="008F04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F041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$          3,574,601.00 </w:t>
            </w:r>
          </w:p>
        </w:tc>
        <w:tc>
          <w:tcPr>
            <w:tcW w:w="21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B905F27" w14:textId="77777777" w:rsidR="008F0412" w:rsidRPr="008F0412" w:rsidRDefault="008F0412" w:rsidP="008F04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F041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$           206,669.02 </w:t>
            </w:r>
          </w:p>
        </w:tc>
        <w:tc>
          <w:tcPr>
            <w:tcW w:w="135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C9F26B2" w14:textId="77777777" w:rsidR="008F0412" w:rsidRPr="008F0412" w:rsidRDefault="008F0412" w:rsidP="008F0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F0412">
              <w:rPr>
                <w:rFonts w:ascii="Calibri" w:eastAsia="Times New Roman" w:hAnsi="Calibri" w:cs="Calibri"/>
                <w:b/>
                <w:bCs/>
                <w:color w:val="000000"/>
              </w:rPr>
              <w:t>3074</w:t>
            </w:r>
          </w:p>
        </w:tc>
        <w:tc>
          <w:tcPr>
            <w:tcW w:w="298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09C5819" w14:textId="77777777" w:rsidR="008F0412" w:rsidRPr="008F0412" w:rsidRDefault="008F0412" w:rsidP="008F04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F041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$                              17,739.24 </w:t>
            </w:r>
          </w:p>
        </w:tc>
      </w:tr>
    </w:tbl>
    <w:p w14:paraId="228E6D5E" w14:textId="3DC57CC4" w:rsidR="008F0412" w:rsidRDefault="008F0412"/>
    <w:p w14:paraId="3862662B" w14:textId="63480264" w:rsidR="001B18E0" w:rsidRPr="001B18E0" w:rsidRDefault="001B18E0">
      <w:pPr>
        <w:rPr>
          <w:rFonts w:ascii="Times New Roman" w:hAnsi="Times New Roman" w:cs="Times New Roman"/>
          <w:sz w:val="24"/>
          <w:szCs w:val="24"/>
        </w:rPr>
      </w:pPr>
      <w:r w:rsidRPr="646BE1F6">
        <w:rPr>
          <w:rFonts w:ascii="Times New Roman" w:hAnsi="Times New Roman" w:cs="Times New Roman"/>
          <w:sz w:val="24"/>
          <w:szCs w:val="24"/>
        </w:rPr>
        <w:t>Also see the Bonus Chart on the following page.</w:t>
      </w:r>
    </w:p>
    <w:p w14:paraId="351D416A" w14:textId="593E9207" w:rsidR="001B18E0" w:rsidRDefault="6CAE9840" w:rsidP="646BE1F6">
      <w:r>
        <w:rPr>
          <w:noProof/>
        </w:rPr>
        <w:drawing>
          <wp:inline distT="0" distB="0" distL="0" distR="0" wp14:anchorId="41413D3A" wp14:editId="646BE1F6">
            <wp:extent cx="5067300" cy="3238500"/>
            <wp:effectExtent l="0" t="0" r="0" b="0"/>
            <wp:docPr id="1606859690" name="Picture 1606859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A138" w14:textId="742F975D" w:rsidR="001B18E0" w:rsidRDefault="001B18E0"/>
    <w:p w14:paraId="6E607754" w14:textId="3FEC6759" w:rsidR="00B20037" w:rsidRDefault="00B20037">
      <w:pPr>
        <w:rPr>
          <w:rFonts w:ascii="Times New Roman" w:hAnsi="Times New Roman" w:cs="Times New Roman"/>
          <w:sz w:val="24"/>
          <w:szCs w:val="24"/>
        </w:rPr>
      </w:pPr>
      <w:r w:rsidRPr="6CD677D3">
        <w:rPr>
          <w:rFonts w:ascii="Times New Roman" w:hAnsi="Times New Roman" w:cs="Times New Roman"/>
          <w:sz w:val="24"/>
          <w:szCs w:val="24"/>
        </w:rPr>
        <w:lastRenderedPageBreak/>
        <w:t xml:space="preserve">When you launch a project also seems to be a variable worth considering. Based upon the chart below, it appears that more successful projects were launched during the months of March to </w:t>
      </w:r>
      <w:r w:rsidR="1581B236" w:rsidRPr="6CD677D3">
        <w:rPr>
          <w:rFonts w:ascii="Times New Roman" w:hAnsi="Times New Roman" w:cs="Times New Roman"/>
          <w:sz w:val="24"/>
          <w:szCs w:val="24"/>
        </w:rPr>
        <w:t xml:space="preserve">July </w:t>
      </w:r>
      <w:r w:rsidRPr="6CD677D3">
        <w:rPr>
          <w:rFonts w:ascii="Times New Roman" w:hAnsi="Times New Roman" w:cs="Times New Roman"/>
          <w:sz w:val="24"/>
          <w:szCs w:val="24"/>
        </w:rPr>
        <w:t>and December.</w:t>
      </w:r>
    </w:p>
    <w:p w14:paraId="45A71208" w14:textId="4A685E93" w:rsidR="008F0412" w:rsidRPr="001B18E0" w:rsidRDefault="008F0412">
      <w:pPr>
        <w:rPr>
          <w:rFonts w:ascii="Times New Roman" w:hAnsi="Times New Roman" w:cs="Times New Roman"/>
          <w:sz w:val="24"/>
          <w:szCs w:val="24"/>
          <w:u w:val="single"/>
        </w:rPr>
      </w:pPr>
      <w:r w:rsidRPr="001B18E0">
        <w:rPr>
          <w:rFonts w:ascii="Times New Roman" w:hAnsi="Times New Roman" w:cs="Times New Roman"/>
          <w:sz w:val="24"/>
          <w:szCs w:val="24"/>
          <w:u w:val="single"/>
        </w:rPr>
        <w:t>Limitations of the dataset</w:t>
      </w:r>
    </w:p>
    <w:p w14:paraId="7C9EEBDF" w14:textId="43347A7E" w:rsidR="008F0412" w:rsidRPr="001B18E0" w:rsidRDefault="008F0412" w:rsidP="001B18E0">
      <w:pPr>
        <w:jc w:val="both"/>
        <w:rPr>
          <w:rFonts w:ascii="Times New Roman" w:hAnsi="Times New Roman" w:cs="Times New Roman"/>
          <w:sz w:val="24"/>
          <w:szCs w:val="24"/>
        </w:rPr>
      </w:pPr>
      <w:r w:rsidRPr="001B18E0">
        <w:rPr>
          <w:rFonts w:ascii="Times New Roman" w:hAnsi="Times New Roman" w:cs="Times New Roman"/>
          <w:sz w:val="24"/>
          <w:szCs w:val="24"/>
        </w:rPr>
        <w:t>For new projects, it might be helpful to know the number of backers from the project website on Kickstarter vs. the number of backers brought in by the individuals</w:t>
      </w:r>
      <w:r w:rsidR="001B18E0" w:rsidRPr="001B18E0">
        <w:rPr>
          <w:rFonts w:ascii="Times New Roman" w:hAnsi="Times New Roman" w:cs="Times New Roman"/>
          <w:sz w:val="24"/>
          <w:szCs w:val="24"/>
        </w:rPr>
        <w:t xml:space="preserve"> and the respective pledge amounts. It would also be interesting to know the </w:t>
      </w:r>
      <w:proofErr w:type="gramStart"/>
      <w:r w:rsidR="001B18E0" w:rsidRPr="001B18E0">
        <w:rPr>
          <w:rFonts w:ascii="Times New Roman" w:hAnsi="Times New Roman" w:cs="Times New Roman"/>
          <w:sz w:val="24"/>
          <w:szCs w:val="24"/>
        </w:rPr>
        <w:t>current status</w:t>
      </w:r>
      <w:proofErr w:type="gramEnd"/>
      <w:r w:rsidR="001B18E0" w:rsidRPr="001B18E0">
        <w:rPr>
          <w:rFonts w:ascii="Times New Roman" w:hAnsi="Times New Roman" w:cs="Times New Roman"/>
          <w:sz w:val="24"/>
          <w:szCs w:val="24"/>
        </w:rPr>
        <w:t xml:space="preserve"> of the successful projects.</w:t>
      </w:r>
    </w:p>
    <w:sectPr w:rsidR="008F0412" w:rsidRPr="001B1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715AE" w14:textId="77777777" w:rsidR="00390B7B" w:rsidRDefault="00390B7B" w:rsidP="00654A58">
      <w:pPr>
        <w:spacing w:after="0" w:line="240" w:lineRule="auto"/>
      </w:pPr>
      <w:r>
        <w:separator/>
      </w:r>
    </w:p>
  </w:endnote>
  <w:endnote w:type="continuationSeparator" w:id="0">
    <w:p w14:paraId="7C158A0A" w14:textId="77777777" w:rsidR="00390B7B" w:rsidRDefault="00390B7B" w:rsidP="00654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EEB32" w14:textId="77777777" w:rsidR="00390B7B" w:rsidRDefault="00390B7B" w:rsidP="00654A58">
      <w:pPr>
        <w:spacing w:after="0" w:line="240" w:lineRule="auto"/>
      </w:pPr>
      <w:r>
        <w:separator/>
      </w:r>
    </w:p>
  </w:footnote>
  <w:footnote w:type="continuationSeparator" w:id="0">
    <w:p w14:paraId="2F255B12" w14:textId="77777777" w:rsidR="00390B7B" w:rsidRDefault="00390B7B" w:rsidP="00654A58">
      <w:pPr>
        <w:spacing w:after="0" w:line="240" w:lineRule="auto"/>
      </w:pPr>
      <w:r>
        <w:continuationSeparator/>
      </w:r>
    </w:p>
  </w:footnote>
  <w:footnote w:id="1">
    <w:p w14:paraId="27600AD7" w14:textId="5A8C3698" w:rsidR="008F0412" w:rsidRDefault="008F0412">
      <w:pPr>
        <w:pStyle w:val="FootnoteText"/>
      </w:pPr>
      <w:r>
        <w:rPr>
          <w:rStyle w:val="FootnoteReference"/>
        </w:rPr>
        <w:footnoteRef/>
      </w:r>
      <w:r>
        <w:t xml:space="preserve"> Note: There were no unsuccessful projects in the Film &amp; Video – Documentary, Technology – Hardware.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997"/>
    <w:rsid w:val="001B18E0"/>
    <w:rsid w:val="00390B7B"/>
    <w:rsid w:val="00575628"/>
    <w:rsid w:val="00654A58"/>
    <w:rsid w:val="008C1303"/>
    <w:rsid w:val="008F0412"/>
    <w:rsid w:val="00B20037"/>
    <w:rsid w:val="00F51997"/>
    <w:rsid w:val="06F56C25"/>
    <w:rsid w:val="1581B236"/>
    <w:rsid w:val="646BE1F6"/>
    <w:rsid w:val="6CAE9840"/>
    <w:rsid w:val="6CD6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2BD5C"/>
  <w15:chartTrackingRefBased/>
  <w15:docId w15:val="{456F300B-7789-4299-859C-EF15A6B2B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1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5199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4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A58"/>
  </w:style>
  <w:style w:type="paragraph" w:styleId="Footer">
    <w:name w:val="footer"/>
    <w:basedOn w:val="Normal"/>
    <w:link w:val="FooterChar"/>
    <w:uiPriority w:val="99"/>
    <w:unhideWhenUsed/>
    <w:rsid w:val="00654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A58"/>
  </w:style>
  <w:style w:type="paragraph" w:styleId="FootnoteText">
    <w:name w:val="footnote text"/>
    <w:basedOn w:val="Normal"/>
    <w:link w:val="FootnoteTextChar"/>
    <w:uiPriority w:val="99"/>
    <w:semiHidden/>
    <w:unhideWhenUsed/>
    <w:rsid w:val="008F041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041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F041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kickstarter.com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://www.Wikipedia.co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inclink-my.sharepoint.com/personal/ttoffey_linespeedllc_com/Documents/Tricia's%20Folder/Rutgers/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inclink-my.sharepoint.com/personal/ttoffey_linespeedllc_com/Documents/Tricia's%20Folder/Rutgers/Starter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[StarterBook.xlsx]Campaigns by Category!PivotTable6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Campaigns</a:t>
            </a:r>
            <a:r>
              <a:rPr lang="en-US" baseline="0"/>
              <a:t>  by Category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'Campaigns by Category'!$B$3:$B$4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'Campaigns by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'Campaigns by Category'!$B$5:$B$14</c:f>
              <c:numCache>
                <c:formatCode>General</c:formatCode>
                <c:ptCount val="9"/>
                <c:pt idx="0">
                  <c:v>38</c:v>
                </c:pt>
                <c:pt idx="1">
                  <c:v>19</c:v>
                </c:pt>
                <c:pt idx="3">
                  <c:v>23</c:v>
                </c:pt>
                <c:pt idx="4">
                  <c:v>20</c:v>
                </c:pt>
                <c:pt idx="6">
                  <c:v>26</c:v>
                </c:pt>
                <c:pt idx="7">
                  <c:v>152</c:v>
                </c:pt>
                <c:pt idx="8">
                  <c:v>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C4C-4DD6-A4B5-EF239585CC93}"/>
            </c:ext>
          </c:extLst>
        </c:ser>
        <c:ser>
          <c:idx val="1"/>
          <c:order val="1"/>
          <c:tx>
            <c:strRef>
              <c:f>'Campaigns by Category'!$C$3:$C$4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'Campaigns by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'Campaigns by Category'!$C$5:$C$14</c:f>
              <c:numCache>
                <c:formatCode>General</c:formatCode>
                <c:ptCount val="9"/>
                <c:pt idx="0">
                  <c:v>173</c:v>
                </c:pt>
                <c:pt idx="1">
                  <c:v>134</c:v>
                </c:pt>
                <c:pt idx="2">
                  <c:v>127</c:v>
                </c:pt>
                <c:pt idx="4">
                  <c:v>118</c:v>
                </c:pt>
                <c:pt idx="5">
                  <c:v>109</c:v>
                </c:pt>
                <c:pt idx="6">
                  <c:v>105</c:v>
                </c:pt>
                <c:pt idx="7">
                  <c:v>175</c:v>
                </c:pt>
                <c:pt idx="8">
                  <c:v>466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C4C-4DD6-A4B5-EF239585CC93}"/>
            </c:ext>
          </c:extLst>
        </c:ser>
        <c:ser>
          <c:idx val="2"/>
          <c:order val="2"/>
          <c:tx>
            <c:strRef>
              <c:f>'Campaigns by Category'!$D$3:$D$4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'Campaigns by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'Campaigns by Category'!$D$5:$D$14</c:f>
              <c:numCache>
                <c:formatCode>General</c:formatCode>
                <c:ptCount val="9"/>
                <c:pt idx="1">
                  <c:v>5</c:v>
                </c:pt>
                <c:pt idx="4">
                  <c:v>19</c:v>
                </c:pt>
                <c:pt idx="8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C4C-4DD6-A4B5-EF239585CC93}"/>
            </c:ext>
          </c:extLst>
        </c:ser>
        <c:ser>
          <c:idx val="3"/>
          <c:order val="3"/>
          <c:tx>
            <c:strRef>
              <c:f>'Campaigns by Category'!$E$3:$E$4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'Campaigns by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'Campaigns by Category'!$E$5:$E$14</c:f>
              <c:numCache>
                <c:formatCode>General</c:formatCode>
                <c:ptCount val="9"/>
                <c:pt idx="0">
                  <c:v>292</c:v>
                </c:pt>
                <c:pt idx="1">
                  <c:v>34</c:v>
                </c:pt>
                <c:pt idx="2">
                  <c:v>74</c:v>
                </c:pt>
                <c:pt idx="4">
                  <c:v>526</c:v>
                </c:pt>
                <c:pt idx="5">
                  <c:v>88</c:v>
                </c:pt>
                <c:pt idx="6">
                  <c:v>79</c:v>
                </c:pt>
                <c:pt idx="7">
                  <c:v>190</c:v>
                </c:pt>
                <c:pt idx="8">
                  <c:v>817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C4C-4DD6-A4B5-EF239585CC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803369680"/>
        <c:axId val="803368432"/>
      </c:barChart>
      <c:catAx>
        <c:axId val="8033696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Categories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3368432"/>
        <c:crosses val="autoZero"/>
        <c:auto val="1"/>
        <c:lblAlgn val="ctr"/>
        <c:lblOffset val="100"/>
        <c:noMultiLvlLbl val="0"/>
      </c:catAx>
      <c:valAx>
        <c:axId val="803368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3369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[StarterBook.xlsx]Campaigns by Category!PivotTable6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Campaigns</a:t>
            </a:r>
            <a:r>
              <a:rPr lang="en-US" baseline="0"/>
              <a:t>  by Category</a:t>
            </a:r>
          </a:p>
          <a:p>
            <a:pPr>
              <a:defRPr/>
            </a:pPr>
            <a:r>
              <a:rPr lang="en-US" baseline="0"/>
              <a:t>United States, Great Britain, Canada &amp; Austria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'Campaigns by Category'!$B$3:$B$4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'Campaigns by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'Campaigns by Category'!$B$5:$B$14</c:f>
              <c:numCache>
                <c:formatCode>General</c:formatCode>
                <c:ptCount val="9"/>
                <c:pt idx="0">
                  <c:v>38</c:v>
                </c:pt>
                <c:pt idx="1">
                  <c:v>19</c:v>
                </c:pt>
                <c:pt idx="3">
                  <c:v>23</c:v>
                </c:pt>
                <c:pt idx="4">
                  <c:v>20</c:v>
                </c:pt>
                <c:pt idx="6">
                  <c:v>26</c:v>
                </c:pt>
                <c:pt idx="7">
                  <c:v>152</c:v>
                </c:pt>
                <c:pt idx="8">
                  <c:v>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0D9-4547-80B6-D52B96448F32}"/>
            </c:ext>
          </c:extLst>
        </c:ser>
        <c:ser>
          <c:idx val="1"/>
          <c:order val="1"/>
          <c:tx>
            <c:strRef>
              <c:f>'Campaigns by Category'!$C$3:$C$4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'Campaigns by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'Campaigns by Category'!$C$5:$C$14</c:f>
              <c:numCache>
                <c:formatCode>General</c:formatCode>
                <c:ptCount val="9"/>
                <c:pt idx="0">
                  <c:v>173</c:v>
                </c:pt>
                <c:pt idx="1">
                  <c:v>134</c:v>
                </c:pt>
                <c:pt idx="2">
                  <c:v>127</c:v>
                </c:pt>
                <c:pt idx="4">
                  <c:v>118</c:v>
                </c:pt>
                <c:pt idx="5">
                  <c:v>109</c:v>
                </c:pt>
                <c:pt idx="6">
                  <c:v>105</c:v>
                </c:pt>
                <c:pt idx="7">
                  <c:v>175</c:v>
                </c:pt>
                <c:pt idx="8">
                  <c:v>466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0D9-4547-80B6-D52B96448F32}"/>
            </c:ext>
          </c:extLst>
        </c:ser>
        <c:ser>
          <c:idx val="2"/>
          <c:order val="2"/>
          <c:tx>
            <c:strRef>
              <c:f>'Campaigns by Category'!$D$3:$D$4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'Campaigns by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'Campaigns by Category'!$D$5:$D$14</c:f>
              <c:numCache>
                <c:formatCode>General</c:formatCode>
                <c:ptCount val="9"/>
                <c:pt idx="1">
                  <c:v>5</c:v>
                </c:pt>
                <c:pt idx="4">
                  <c:v>19</c:v>
                </c:pt>
                <c:pt idx="8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0D9-4547-80B6-D52B96448F32}"/>
            </c:ext>
          </c:extLst>
        </c:ser>
        <c:ser>
          <c:idx val="3"/>
          <c:order val="3"/>
          <c:tx>
            <c:strRef>
              <c:f>'Campaigns by Category'!$E$3:$E$4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'Campaigns by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'Campaigns by Category'!$E$5:$E$14</c:f>
              <c:numCache>
                <c:formatCode>General</c:formatCode>
                <c:ptCount val="9"/>
                <c:pt idx="0">
                  <c:v>292</c:v>
                </c:pt>
                <c:pt idx="1">
                  <c:v>34</c:v>
                </c:pt>
                <c:pt idx="2">
                  <c:v>74</c:v>
                </c:pt>
                <c:pt idx="4">
                  <c:v>526</c:v>
                </c:pt>
                <c:pt idx="5">
                  <c:v>88</c:v>
                </c:pt>
                <c:pt idx="6">
                  <c:v>79</c:v>
                </c:pt>
                <c:pt idx="7">
                  <c:v>190</c:v>
                </c:pt>
                <c:pt idx="8">
                  <c:v>817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0D9-4547-80B6-D52B96448F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803369680"/>
        <c:axId val="803368432"/>
      </c:barChart>
      <c:catAx>
        <c:axId val="8033696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Categories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3368432"/>
        <c:crosses val="autoZero"/>
        <c:auto val="1"/>
        <c:lblAlgn val="ctr"/>
        <c:lblOffset val="100"/>
        <c:noMultiLvlLbl val="0"/>
      </c:catAx>
      <c:valAx>
        <c:axId val="803368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3369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5908881FEAC04091952BDA7767F6F2" ma:contentTypeVersion="5" ma:contentTypeDescription="Create a new document." ma:contentTypeScope="" ma:versionID="f2ae6fb41364565cd800ea1b1b0ab6a3">
  <xsd:schema xmlns:xsd="http://www.w3.org/2001/XMLSchema" xmlns:xs="http://www.w3.org/2001/XMLSchema" xmlns:p="http://schemas.microsoft.com/office/2006/metadata/properties" xmlns:ns3="96bcb146-c21c-4937-b455-bc293de39da1" xmlns:ns4="907a5340-71d0-4af9-9b36-a09e4c97ed3a" targetNamespace="http://schemas.microsoft.com/office/2006/metadata/properties" ma:root="true" ma:fieldsID="d9b774581f6b4e9cb13c170ba34434fc" ns3:_="" ns4:_="">
    <xsd:import namespace="96bcb146-c21c-4937-b455-bc293de39da1"/>
    <xsd:import namespace="907a5340-71d0-4af9-9b36-a09e4c97ed3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bcb146-c21c-4937-b455-bc293de39da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7a5340-71d0-4af9-9b36-a09e4c97ed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C64E2-6025-4C5F-8E37-4945CB25EE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94D22D-7320-4CC4-959C-A534BC4B7C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52BB6F-8125-4BDB-B5B7-BB2CA425C8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bcb146-c21c-4937-b455-bc293de39da1"/>
    <ds:schemaRef ds:uri="907a5340-71d0-4af9-9b36-a09e4c97ed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0E3741-45DA-49B9-8716-7CE1DB5A3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Tricia Toffey</dc:creator>
  <cp:keywords/>
  <dc:description/>
  <cp:lastModifiedBy>Tricia Toffey</cp:lastModifiedBy>
  <cp:revision>2</cp:revision>
  <dcterms:created xsi:type="dcterms:W3CDTF">2021-11-10T12:37:00Z</dcterms:created>
  <dcterms:modified xsi:type="dcterms:W3CDTF">2021-11-10T12:37:00Z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0x010100AD5908881FEAC04091952BDA7767F6F2</vt:lpwstr>
  </property>
</Properties>
</file>