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00000"/>
          <w:sz w:val="46"/>
        </w:rPr>
        <w:t>MTR-09 Definition Response</w:t>
      </w:r>
    </w:p>
    <w:p>
      <w:pPr>
        <w:spacing w:after="300"/>
      </w:pPr>
      <w:r>
        <w:rPr>
          <w:rFonts w:ascii="Calibri" w:hAnsi="Calibri"/>
          <w:b w:val="0"/>
          <w:color w:val="52616B"/>
          <w:sz w:val="26"/>
        </w:rPr>
        <w:t>Clarification and approval packet for FY26 Q3 GMV variance reporting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Request ID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SR-2026-0713-09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Requested by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Erin Park, VP Merchandising (erin.park@mosaicretail.example)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Mika Tan, BI Data Analyst (mika.tan@mosaicretail.example)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SLA / due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Business-day response; decision requested by 2026-07-15 16:00 JST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Resolved - approved definition pending dashboard annotation</w:t>
            </w:r>
          </w:p>
        </w:tc>
      </w:tr>
    </w:tbl>
    <w:p>
      <w:pPr>
        <w:spacing w:after="20"/>
      </w:pPr>
    </w:p>
    <w:p>
      <w:pPr>
        <w:pStyle w:val="Heading1"/>
      </w:pPr>
      <w:r>
        <w:t>Decision summary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MTR-09 will be reported as net recognized gross merchandise value (GMV): completed merchandise value less customer refunds posted through the reporting cutoff. The FY26 Q3 value as of 2026-07-13 is ¥84.2M.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This resolves the stakeholder question about whether the variance card should show gross orders or the net figure. The dashboard should retain the net definition and disclose the gross/refund bridge in its hover note and request register.</w:t>
      </w:r>
    </w:p>
    <w:p>
      <w:pPr>
        <w:pStyle w:val="Heading1"/>
      </w:pPr>
      <w:r>
        <w:t>Context and reconciliation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The request was opened after the Merchandising review compared the dashboard figure with an order-ledger pull. The apparent difference is explained by refunds, not a changed sales result.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Reconciliation item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Amount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Interpretation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Gross merchandise value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¥86.0M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Completed merchandise before refunds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Less: refunds posted by cutoff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¥1.8M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Customer refunds recognized through 2026-07-13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MTR-09 net GMV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¥84.2M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Approved dashboard/reporting value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Plan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¥80.0M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Variance: +¥4.2M / +5.3%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Prior period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¥78.6M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Change: +¥5.6M / +7.1%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color w:val="52616B"/>
          <w:sz w:val="18"/>
        </w:rPr>
        <w:t>Source: Mosaic Retail FY26 Q3 warehouse snapshot, as of 2026-07-13.</w:t>
      </w:r>
    </w:p>
    <w:p>
      <w:r>
        <w:br w:type="page"/>
      </w:r>
    </w:p>
    <w:p>
      <w:pPr>
        <w:pStyle w:val="Heading1"/>
      </w:pPr>
      <w:r>
        <w:t>Definition and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Metric name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MTR-09 - Net recognized GMV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Grain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Completed merchandise transaction, aggregated for FY26 Q3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Formula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Gross merchandise value for completed transactions minus refunds posted by the cutoff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Include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Online and Stores channels; East, West, Central, and North regions; all listed categories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Exclude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Cancelled/uncompleted orders; taxes, shipping, gift-card load, and refunds posted after cutoff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Cutoff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B2545"/>
                <w:sz w:val="20"/>
              </w:rPr>
              <w:t>2026-07-13 warehouse snapshot; refresh replaces prior preliminary extract</w:t>
            </w:r>
          </w:p>
        </w:tc>
      </w:tr>
    </w:tbl>
    <w:p>
      <w:pPr>
        <w:spacing w:after="20"/>
      </w:pPr>
    </w:p>
    <w:p>
      <w:pPr>
        <w:pStyle w:val="Heading2"/>
      </w:pPr>
      <w:r>
        <w:t>Validation checks completed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Channel total reconciles: Online ¥46.3M + Stores ¥37.9M = ¥84.2M.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Regional total reconciles: East ¥26.4M + West ¥22.8M + Central ¥18.6M + North ¥16.4M = ¥84.2M.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Category total reconciles: Home ¥24.8M + Electronics ¥22.1M + Apparel ¥19.3M + Beauty ¥10.7M + Other ¥7.3M = ¥84.2M.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Plan and prior comparisons use the same net-GMV definition and reporting currency.</w:t>
      </w:r>
    </w:p>
    <w:p>
      <w:pPr>
        <w:pStyle w:val="Heading2"/>
      </w:pPr>
      <w:r>
        <w:t>Required dashboard annotation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Display label: “Net GMV (MTR-09)”. Tooltip: “Completed merchandise value less refunds posted through the as-of date. FY26 Q3 as of 2026-07-13: gross ¥86.0M less refunds ¥1.8M = net ¥84.2M.”</w:t>
      </w:r>
    </w:p>
    <w:p>
      <w:pPr>
        <w:pStyle w:val="Heading2"/>
      </w:pPr>
      <w:r>
        <w:t>Operational follow-through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Owner: Mika Tan. Due: 2026-07-15 16:00 JST. Update the dashboard definition panel, attach the reconciliation to the weekly variance packet, and close SR-2026-0713-09 after the published label is checked by Merchandising.</w:t>
      </w:r>
    </w:p>
    <w:p>
      <w:r>
        <w:br w:type="page"/>
      </w:r>
    </w:p>
    <w:p>
      <w:pPr>
        <w:pStyle w:val="Heading1"/>
      </w:pPr>
      <w:r>
        <w:t>Approval record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The following approval establishes the definition for the FY26 Q3 variance discussion. It does not restate historical periods; it documents the rule used for current reporting.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Approver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Decision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Date / condition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Erin Park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VP Merchandising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Approved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2026-07-14; use net GMV on card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Jonah Lee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Finance Business Partner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Concurred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2026-07-14; bridge gross/refunds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Mika Tan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BI Data Analyst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color w:val="0B2545"/>
                <w:sz w:val="20"/>
              </w:rPr>
              <w:t>Publish annotation by 2026-07-15</w:t>
            </w:r>
          </w:p>
        </w:tc>
      </w:tr>
    </w:tbl>
    <w:p>
      <w:pPr>
        <w:pStyle w:val="Heading2"/>
      </w:pPr>
      <w:r>
        <w:t>Decision statement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For FY26 Q3 reporting as of 2026-07-13, metric MTR-09 is net recognized GMV and equals ¥84.2M. Gross GMV (¥86.0M) and refunds (¥1.8M) are supporting reconciliation values, not alternate card values.</w:t>
      </w:r>
    </w:p>
    <w:p>
      <w:pPr>
        <w:pStyle w:val="Heading2"/>
      </w:pPr>
      <w:r>
        <w:t>Open items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None for the definition. The only implementation action is the dashboard annotation and closeout evidence in the stakeholder request register.</w:t>
      </w:r>
    </w:p>
    <w:p>
      <w:pPr>
        <w:pStyle w:val="Heading2"/>
      </w:pPr>
      <w:r>
        <w:t>Publication checklist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Dashboard card label is “Net GMV (MTR-09).”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Tooltip states gross ¥86.0M, refunds ¥1.8M, net ¥84.2M, and the 2026-07-13 cutoff.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Merchandising review evidence is recorded against SR-2026-0713-09.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0B2545"/>
          <w:sz w:val="22"/>
        </w:rPr>
        <w:t>Register status changes to Closed only after the published label is verified.</w:t>
      </w:r>
    </w:p>
    <w:p>
      <w:pPr>
        <w:pStyle w:val="Heading2"/>
      </w:pPr>
      <w:r>
        <w:t>Change governance</w:t>
      </w:r>
    </w:p>
    <w:p>
      <w:pPr>
        <w:spacing w:after="120"/>
      </w:pPr>
      <w:r>
        <w:rPr>
          <w:rFonts w:ascii="Calibri" w:hAnsi="Calibri"/>
          <w:b w:val="0"/>
          <w:color w:val="0B2545"/>
          <w:sz w:val="22"/>
        </w:rPr>
        <w:t>A later refresh may update the as-of value, but it must retain the approved formula unless Finance and the business owner approve a successor decision. Any material source, grain, or hierarchy change requires data-steward review before publication.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2616B"/>
        <w:sz w:val="16"/>
      </w:rPr>
      <w:t>Mosaic Retail Analytics | Internal working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2616B"/>
        <w:sz w:val="16"/>
      </w:rPr>
      <w:t>MTR-09 Definition Response | 13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MTR-09 definition response</dc:title>
  <dc:subject>Metric definition clarification</dc:subject>
  <dc:creator>Mosaic Retail Analytics</dc:creator>
  <cp:keywords/>
  <dc:description>generated by python-docx</dc:description>
  <cp:lastModifiedBy>Mosaic Retail Analytics</cp:lastModifiedBy>
  <cp:revision>1</cp:revision>
  <dcterms:created xsi:type="dcterms:W3CDTF">2013-12-23T23:15:00Z</dcterms:created>
  <dcterms:modified xsi:type="dcterms:W3CDTF">2013-12-23T23:15:00Z</dcterms:modified>
  <cp:category/>
</cp:coreProperties>
</file>