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4efb782324bed5a6249758a30c85d94473b5a1"/>
    <w:p>
      <w:pPr>
        <w:pStyle w:val="Heading1"/>
      </w:pPr>
      <w:r>
        <w:t xml:space="preserve">2026 07 15 reference control taxonomy review document docx s005792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p03-full-003778 at documents/reference/foundation/data/2026-q3-reference-review-guide-evidence-metrics-csv-s003778.csv;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2026-q3-reference-review-guide-evidence-metrics-csv-s003778; reference checkpoint: AC27-RF-eoh;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owner-handoff"/>
    <w:p>
      <w:pPr>
        <w:pStyle w:val="Heading2"/>
      </w:pPr>
      <w:r>
        <w:t xml:space="preserve">Owner Handoff</w:t>
      </w:r>
    </w:p>
    <w:p>
      <w:pPr>
        <w:pStyle w:val="FirstParagraph"/>
      </w:pPr>
      <w:r>
        <w:t xml:space="preserve">Causal question: Follow the action from preparer to reviewer to control owner, then test a handoff that lacks an accepting party.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assurance-calibration"/>
    <w:p>
      <w:pPr>
        <w:pStyle w:val="Heading2"/>
      </w:pPr>
      <w:r>
        <w:t xml:space="preserve">Assurance Calibration</w:t>
      </w:r>
    </w:p>
    <w:p>
      <w:pPr>
        <w:pStyle w:val="FirstParagraph"/>
      </w:pPr>
      <w:r>
        <w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w:t>
      </w:r>
    </w:p>
    <w:p>
      <w:pPr>
        <w:pStyle w:val="BodyText"/>
      </w:pPr>
      <w:r>
        <w:t xml:space="preserve">Observation and interpretation: An unaccepted handoff leaves accountability ambiguous despite a documented action.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return the task to the named owner and require a dated acceptance in the evidence register.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p03-full-005792 is recorded against source p03-src-005792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p03-full-003778 (source p03-src-003778);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2026-08-24T14:31:11Z</dcterms:created>
  <dcterms:modified xsi:type="dcterms:W3CDTF">2026-08-24T14:31:11Z</dcterms:modified>
  <dc:subject>QA-v2 RISK-031 assurance evidence and traceability</dc:subject>
  <dc:description>QA-v2 traceability remediation for p03-full-005792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