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Q3 Intake Checksum Receipt Review Document Docx S001009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p03-full-001009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INB-003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foundation-b001-003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p03-full-000323 supplies INB-003: case CASE-260713-184, evidence set 184, risk RISK-031, marker foundation-b001-003, and disposition "synthetic intake normalized; bounded review retained". This checksum receipt asks whether to confirm the supplied checksum receipt is retained with the original intake reference.</ns0:t>
      </ns0:r>
    </ns0:p>
    <ns0:p>
      <ns0:pPr>
        <ns0:pStyle ns0:val="Heading1"/>
      </ns0:pPr>
      <ns0:r>
        <ns0:t>Evidence reasoning</ns0:t>
      </ns0:r>
    </ns0:p>
    <ns0:p>
      <ns0:r>
        <ns0:t>On 2026-07-14, INB-003 linked AR-260713-027 to AC-27. Apply the control linkage lens: tie the evidence set and risk reference to AC-27 without converting the intake record into a risk decision. The ordered route is case continuity; then record identity; then record identity; then handling boundary;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retain the receipt as a verification anchor before any evidence handoff. Retain p03-full-000323, preserve the source date and marker foundation-b001-003,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checksum receipt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p03-full-001009 is recorded against source p03-src-001009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p03-full-000323 (source p03-src-000323);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Q3 Intake Checksum Receipt Review Document Docx S001009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p03-full-001009</dc:description>
  <ns0:lastModifiedBy/>
  <ns0:revision>1</ns0:revision>
  <ns2:created xsi:type="dcterms:W3CDTF">2013-12-23T23:15:00Z</ns2:created>
  <ns2:modified xsi:type="dcterms:W3CDTF">2013-12-23T23:15:00Z</ns2:modified>
  <ns0:category/>
</ns0:coreProperties>
</file>