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0D4F72"/>
        </ns0:rPr>
        <ns0:t>2026 07 14 Security Review Assurance Briefing Review Document Docx</ns0:t>
      </ns0:r>
    </ns0:p>
    <ns0:p>
      <ns0:r>
        <ns0:t>Cobalt Harbor Systems | Aegis Assurance | Synthetic security-review briefing</ns0:t>
      </ns0:r>
    </ns0:p>
    <ns0:p>
      <ns0:pPr>
        <ns0:pStyle ns0:val="Heading1"/>
      </ns0:pPr>
      <ns0:r>
        <ns0:t>Purpose</ns0:t>
      </ns0:r>
    </ns0:p>
    <ns0:p>
      <ns0:r>
        <ns0:t>Purpose. This synthetic security-review record supports the Q3 2026 governance discussion for Aegis Control AC-27. It is a bounded corpus artifact and makes no Kio indexing, history, search, or performance claim.</ns0:t>
      </ns0:r>
    </ns0:p>
    <ns0:p>
      <ns0:pPr>
        <ns0:pStyle ns0:val="Heading1"/>
      </ns0:pPr>
      <ns0:r>
        <ns0:t>Governance facts</ns0:t>
      </ns0:r>
    </ns0:p>
    <ns0:p>
      <ns0:r>
        <ns0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ns0:t>
      </ns0:r>
    </ns0:p>
    <ns0:p>
      <ns0:pPr>
        <ns0:pStyle ns0:val="Heading1"/>
      </ns0:pPr>
      <ns0:r>
        <ns0:t>Decision record</ns0:t>
      </ns0:r>
    </ns0:p>
    <ns0:p>
      <ns0:r>
        <ns0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ns0:t>
      </ns0:r>
    </ns0:p>
    <ns0:p>
      <ns0:pPr>
        <ns0:pStyle ns0:val="Heading1"/>
      </ns0:pPr>
      <ns0:r>
        <ns0:t>Meeting outcome</ns0:t>
      </ns0:r>
    </ns0:p>
    <ns0:p>
      <ns0:r>
        <ns0:t>Meeting outcome. Reviewers confirmed traceability, role separation for exception disposition, and synthetic-only scope. This record is p03-full-002355 / p03-src-002355. No incident, live system access, or restricted source data is represented.</ns0:t>
        <ns0:br/>
      </ns0:r>
    </ns0:p>
    <ns0:p>
      <ns0:pPr>
        <ns0:pStyle ns0:val="Heading1"/>
      </ns0:pPr>
      <ns0:r>
        <ns0:t>Review actions</ns0:t>
      </ns0:r>
    </ns0:p>
    <ns0:p>
      <ns0:pPr>
        <ns0:pStyle ns0:val="ListBullet"/>
      </ns0:pPr>
      <ns0:r>
        <ns0:t>Verify evidence-set 184 completeness and traceability.</ns0:t>
      </ns0:r>
    </ns0:p>
    <ns0:p>
      <ns0:pPr>
        <ns0:pStyle ns0:val="ListBullet"/>
      </ns0:pPr>
      <ns0:r>
        <ns0:t>Confirm RISK-031 remains residual Medium after compensating review.</ns0:t>
      </ns0:r>
    </ns0:p>
    <ns0:p>
      <ns0:pPr>
        <ns0:pStyle ns0:val="ListBullet"/>
      </ns0:pPr>
      <ns0:r>
        <ns0:t>Archive the record under DEC-260713-004 with no Kio claim.</ns0:t>
      </ns0:r>
    </ns0:p>
    <ns0:p>
      <ns0:pPr>
        <ns0:pStyle ns0:val="Heading1"/>
      </ns0:pPr>
      <ns0:r>
        <ns0:t>Timeline distinction</ns0:t>
      </ns0:r>
    </ns0:p>
    <ns0:p>
      <ns0:r>
        <ns0:t>Timeline distinction: This record is assigned to 2026 Q3 and dated 2026-07-14. Source dependency p03-full-000820 is dated 2026-07-15.</ns0:t>
      </ns0:r>
    </ns0:p>
    <ns0:sectPr ns0:rsidR="00FC693F" ns0:rsidRPr="0006063C" ns0:rsidSect="00034616">
      <ns0:pgSz ns0:w="12240" ns0:h="15840"/>
      <ns0:pgMar ns0:top="1152" ns0:right="1800" ns0:bottom="1152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