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b/>
          <w:color w:val="18A999"/>
          <w:sz w:val="24"/>
        </w:rPr>
        <w:t>NORTHSTAR CLOUD</w:t>
      </w:r>
    </w:p>
    <w:p>
      <w:pPr>
        <w:spacing w:after="120"/>
        <w:jc w:val="center"/>
      </w:pPr>
      <w:r>
        <w:rPr>
          <w:rFonts w:ascii="Aptos Display" w:hAnsi="Aptos Display"/>
          <w:b/>
          <w:color w:val="0B1F3A"/>
          <w:sz w:val="54"/>
        </w:rPr>
        <w:t>Executive cover letter</w:t>
      </w:r>
    </w:p>
    <w:p>
      <w:pPr>
        <w:jc w:val="center"/>
      </w:pPr>
      <w:r>
        <w:rPr>
          <w:color w:val="475467"/>
          <w:sz w:val="26"/>
        </w:rPr>
        <w:t>A decision-ready renewal recommendation from Rowan Mercer.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08"/>
            <w:shd w:fill="0B1F3A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ACCOUNT</w:t>
            </w:r>
          </w:p>
        </w:tc>
        <w:tc>
          <w:tcPr>
            <w:tcW w:type="dxa" w:w="4608"/>
            <w:shd w:fill="0B1F3A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TERM</w:t>
            </w:r>
          </w:p>
        </w:tc>
      </w:tr>
      <w:tr>
        <w:tc>
          <w:tcPr>
            <w:tcW w:type="dxa" w:w="4608"/>
            <w:shd w:fill="F4F6F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0B1F3A"/>
                <w:sz w:val="18"/>
              </w:rPr>
              <w:t>Account Alpha</w:t>
            </w:r>
          </w:p>
        </w:tc>
        <w:tc>
          <w:tcPr>
            <w:tcW w:type="dxa" w:w="4608"/>
            <w:shd w:fill="F4F6F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0B1F3A"/>
                <w:sz w:val="18"/>
              </w:rPr>
              <w:t>2026-07-18 to 2027-07-17</w:t>
            </w:r>
          </w:p>
        </w:tc>
      </w:tr>
    </w:tbl>
    <w:p>
      <w:pPr>
        <w:pStyle w:val="Heading1"/>
      </w:pPr>
      <w:r>
        <w:t>To the Account Alpha executive team</w:t>
      </w:r>
    </w:p>
    <w:p>
      <w:r>
        <w:t>Northstar Cloud recommends renewing the Enterprise Platform program for the coming term. The proposed plan keeps the operating model stable while giving the team a concrete way to improve reporting speed and adoption.</w:t>
      </w:r>
    </w:p>
    <w:p>
      <w:pPr>
        <w:pStyle w:val="Heading1"/>
      </w:pPr>
      <w:r>
        <w:t>What we are asking you to approve</w:t>
      </w:r>
    </w:p>
    <w:p>
      <w:r>
        <w:t>The USD 248,000 annual configuration and the 2026-07-18 to 2027-07-17 term. All outcome figures in this packet are synthetic internal scenario estimates, intended to guide planning rather than represent external facts.</w:t>
      </w:r>
    </w:p>
    <w:p>
      <w:pPr>
        <w:pStyle w:val="Heading1"/>
      </w:pPr>
      <w:r>
        <w:t>Our commitment</w:t>
      </w:r>
    </w:p>
    <w:p>
      <w:pPr>
        <w:pStyle w:val="ListBullet"/>
      </w:pPr>
      <w:r>
        <w:t>12-week enablement with shared acceptance checkpoints.</w:t>
      </w:r>
    </w:p>
    <w:p>
      <w:pPr>
        <w:pStyle w:val="ListBullet"/>
      </w:pPr>
      <w:r>
        <w:t>Monthly value reviews led by Priya Noland.</w:t>
      </w:r>
    </w:p>
    <w:p>
      <w:pPr>
        <w:pStyle w:val="ListBullet"/>
      </w:pPr>
      <w:r>
        <w:t>Architecture and data-connection support led by Elliot Park.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6"/>
      </w:rPr>
      <w:t>Synthetic internal scenario -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2F6BFF"/>
        <w:sz w:val="16"/>
      </w:rPr>
      <w:t>NORTHSTAR CLOUD  /  ACCOUNT ALPHA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6B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1F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