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"/>
      </w:pPr>
      <w:r>
        <w:t>Account Beta risk response plan</w:t>
      </w:r>
    </w:p>
    <w:p>
      <w:r>
        <w:rPr>
          <w:color w:val="52606D"/>
        </w:rPr>
        <w:t>Customer pack | Target renewal 2026-09-30 | Working plan</w:t>
      </w:r>
    </w:p>
    <w:p>
      <w:pPr>
        <w:pStyle w:val="Heading1"/>
      </w:pPr>
      <w:r>
        <w:t>Risk register</w:t>
      </w:r>
    </w:p>
    <w:p>
      <w:r>
        <w:t>Risks are managed as observable operating conditions, not assumptions about the customer.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F4F6F8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Risk</w:t>
            </w:r>
          </w:p>
        </w:tc>
        <w:tc>
          <w:tcPr>
            <w:tcW w:type="dxa" w:w="2340"/>
            <w:vAlign w:val="top"/>
            <w:shd w:fill="F4F6F8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Early signal</w:t>
            </w:r>
          </w:p>
        </w:tc>
        <w:tc>
          <w:tcPr>
            <w:tcW w:type="dxa" w:w="2340"/>
            <w:vAlign w:val="top"/>
            <w:shd w:fill="F4F6F8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Mitigation</w:t>
            </w:r>
          </w:p>
        </w:tc>
        <w:tc>
          <w:tcPr>
            <w:tcW w:type="dxa" w:w="2340"/>
            <w:vAlign w:val="top"/>
            <w:shd w:fill="F4F6F8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Owner</w:t>
            </w:r>
          </w:p>
        </w:tc>
      </w:tr>
      <w:tr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Adoption plateau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Active teams remain below 85%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Targeted enablement and office hours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Priya</w:t>
            </w:r>
          </w:p>
        </w:tc>
      </w:tr>
      <w:tr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Value narrative incomplete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Dana cannot link workflow to operating review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Build baseline-to-outcome readout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Rowan</w:t>
            </w:r>
          </w:p>
        </w:tc>
      </w:tr>
      <w:tr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Procurement timing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Cameron has no timeline confirmed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Request process checklist by 2026-08-28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Rowan</w:t>
            </w:r>
          </w:p>
        </w:tc>
      </w:tr>
      <w:tr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Scope expansion premature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Data-connect requested without proof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Gate behind adoption target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Joint team</w:t>
            </w:r>
          </w:p>
        </w:tc>
      </w:tr>
    </w:tbl>
    <w:p>
      <w:pPr>
        <w:pStyle w:val="Heading1"/>
      </w:pPr>
      <w:r>
        <w:t>Escalation rule</w:t>
      </w:r>
    </w:p>
    <w:p>
      <w:r>
        <w:t>Escalate internally if a red risk remains unresolved for five business days or threatens the 2026-09-18 paperwork-ready checkpoint.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F4F6F8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Checkpoint</w:t>
            </w:r>
          </w:p>
        </w:tc>
        <w:tc>
          <w:tcPr>
            <w:tcW w:type="dxa" w:w="3120"/>
            <w:vAlign w:val="top"/>
            <w:shd w:fill="F4F6F8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Status definition</w:t>
            </w:r>
          </w:p>
        </w:tc>
        <w:tc>
          <w:tcPr>
            <w:tcW w:type="dxa" w:w="3120"/>
            <w:vAlign w:val="top"/>
            <w:shd w:fill="F4F6F8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Response</w:t>
            </w:r>
          </w:p>
        </w:tc>
      </w:tr>
      <w:tr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Green</w:t>
            </w:r>
          </w:p>
        </w:tc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On plan with owner and evidence</w:t>
            </w:r>
          </w:p>
        </w:tc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Continue cadence</w:t>
            </w:r>
          </w:p>
        </w:tc>
      </w:tr>
      <w:tr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Amber</w:t>
            </w:r>
          </w:p>
        </w:tc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Evidence delayed less than five days</w:t>
            </w:r>
          </w:p>
        </w:tc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Adjust weekly plan</w:t>
            </w:r>
          </w:p>
        </w:tc>
      </w:tr>
      <w:tr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Red</w:t>
            </w:r>
          </w:p>
        </w:tc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Decision or critical evidence blocked</w:t>
            </w:r>
          </w:p>
        </w:tc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Executive escalation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67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Internal planning | Rowan Mercer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B1F3A"/>
      </w:rPr>
      <w:t>NORTHSTAR CLOUD  |  ACCOUNT BETA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F6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6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F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