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8A999"/>
          <w:sz w:val="22"/>
        </w:rPr>
        <w:t>NORTHSTAR CLOUD</w:t>
      </w:r>
    </w:p>
    <w:p>
      <w:pPr>
        <w:pStyle w:val="Title"/>
        <w:jc w:val="left"/>
      </w:pPr>
      <w:r>
        <w:t>A practical path to operational flow</w:t>
      </w:r>
    </w:p>
    <w:p>
      <w:pPr>
        <w:jc w:val="left"/>
      </w:pPr>
      <w:r>
        <w:rPr>
          <w:color w:val="566579"/>
          <w:sz w:val="24"/>
        </w:rPr>
        <w:t>Cover letter | Account Beta</w:t>
      </w:r>
    </w:p>
    <w:p>
      <w:r>
        <w:t>Dana Quill</w:t>
        <w:br/>
        <w:t>VP Operations</w:t>
        <w:br/>
        <w:t>Account Beta</w:t>
        <w:br/>
        <w:t>dana.quill@account-beta.example.test</w:t>
      </w:r>
    </w:p>
    <w:p>
      <w:r>
        <w:t>Dear Dana,</w:t>
      </w:r>
    </w:p>
    <w:p>
      <w:r>
        <w:t>Thank you for the opportunity to shape a focused operational improvement program for Account Beta. The materials in this package are intended to give you and Cameron Vale a clear, decision-ready view of the proposed value case, workshop approach, executive decision points, and commercial framing.</w:t>
      </w:r>
    </w:p>
    <w:p>
      <w:r>
        <w:t>Our suggested path starts with a small number of workflows, validates the baseline together, and uses a 10-week onboarding sequence to establish a durable operating rhythm. The working 25% workflow-reduction estimate is deliberately labeled as a synthetic internal scenario hypothesis to be tested during discovery.</w:t>
      </w:r>
    </w:p>
    <w:p>
      <w:r>
        <w:t>For planning purposes only, the package references USD 186,000 across 1 October 2026 through 30 September 2027, with a target decision by 30 September 2026. It is not yet approved. We look forward to aligning on the pilot path, evaluation criteria, and procurement milestones.</w:t>
      </w:r>
    </w:p>
    <w:p>
      <w:r>
        <w:t>Sincerely,</w:t>
        <w:br/>
        <w:t>Rowan Mercer</w:t>
        <w:br/>
        <w:t>Account Executive, Northstar Cloud</w:t>
        <w:br/>
        <w:t>rowan.mercer@northstar.example.test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internal scenario | .example.test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66579"/>
        <w:sz w:val="16"/>
      </w:rPr>
      <w:t>NORTHSTAR CLOUD | ACCOUNT BETA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2F6BF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F6BF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1F3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