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20"/>
        </w:rPr>
        <w:t>CONTRACT NEGOTIATION BRIEF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Account Alpha Renewal Terms</w:t>
      </w:r>
    </w:p>
    <w:p>
      <w:pPr>
        <w:spacing w:after="280"/>
      </w:pPr>
      <w:r>
        <w:rPr>
          <w:rFonts w:ascii="Calibri" w:hAnsi="Calibri"/>
          <w:color w:val="666666"/>
          <w:sz w:val="24"/>
        </w:rPr>
        <w:t>Internal working draft for the 2026-07-17 decision review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Matter: </w:t>
      </w:r>
      <w:r>
        <w:rPr>
          <w:rFonts w:ascii="Calibri" w:hAnsi="Calibri"/>
          <w:color w:val="000000"/>
          <w:sz w:val="20"/>
        </w:rPr>
        <w:t>Northstar Cloud / Account Alpha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Decision date: </w:t>
      </w:r>
      <w:r>
        <w:rPr>
          <w:rFonts w:ascii="Calibri" w:hAnsi="Calibri"/>
          <w:color w:val="000000"/>
          <w:sz w:val="20"/>
        </w:rPr>
        <w:t>2026-07-17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Status: </w:t>
      </w:r>
      <w:r>
        <w:rPr>
          <w:rFonts w:ascii="Calibri" w:hAnsi="Calibri"/>
          <w:color w:val="000000"/>
          <w:sz w:val="20"/>
        </w:rPr>
        <w:t>Synthetic draft - unsigned and non-binding</w:t>
      </w:r>
    </w:p>
    <w:p>
      <w:pPr>
        <w:pStyle w:val="Heading1"/>
      </w:pPr>
      <w:r>
        <w:t>Commercial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Annual total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USD 248,000 annually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Term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2026-07-18 through 2027-07-17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Package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Enterprise USD 210,000; Success Plus USD 24,000; Data Connect USD 14,000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Billing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Annual invoice in advance; payment net 30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Renewal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Annual renewal unless either party gives 60 days written non-renewal notice</w:t>
            </w:r>
          </w:p>
        </w:tc>
      </w:tr>
    </w:tbl>
    <w:p>
      <w:pPr>
        <w:pStyle w:val="Heading1"/>
      </w:pPr>
      <w:r>
        <w:t>Decision focus</w:t>
      </w:r>
    </w:p>
    <w:p>
      <w:r>
        <w:rPr>
          <w:rFonts w:ascii="Calibri" w:hAnsi="Calibri"/>
          <w:color w:val="000000"/>
          <w:sz w:val="22"/>
        </w:rPr>
        <w:t>Confirm commercial acceptance of net 30, 60-day non-renewal notice, and the no-credit service objective before definitive documents are prepared.</w:t>
      </w:r>
    </w:p>
    <w:p>
      <w:r>
        <w:br w:type="page"/>
      </w:r>
    </w:p>
    <w:p>
      <w:pPr>
        <w:pStyle w:val="Heading1"/>
      </w:pPr>
      <w:r>
        <w:t>Working positions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Topic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Working position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Fallback / open point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Payment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Net 30 from invoice date; undisputed amounts only.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Fallback: net 45 if paired with annual prepayment.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Service objective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99.9% monthly service objective, measured for the hosted service; no service credits in this draft.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Open: customer may request a narrowly scoped service-credit schedule.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handling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DPA applies to customer personal data processed for the service.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Open: confirm approved subprocessors and security exhibit language.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Liability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Aggregate cap: fees paid or payable in the 12 months before the claim.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Fallback: one times annual fees for mutual confidentiality and data-protection claims.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Order precedence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DPA, then order form, then base agreement, solely for conflicting subjects.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Open: legal to confirm base agreement reference.</w:t>
            </w:r>
          </w:p>
        </w:tc>
      </w:tr>
    </w:tbl>
    <w:p>
      <w:pPr>
        <w:pStyle w:val="Heading1"/>
      </w:pPr>
      <w:r>
        <w:t>Drafting guardrails</w:t>
      </w:r>
    </w:p>
    <w:p>
      <w:r>
        <w:rPr>
          <w:rFonts w:ascii="Calibri" w:hAnsi="Calibri"/>
          <w:color w:val="000000"/>
          <w:sz w:val="22"/>
        </w:rPr>
        <w:t>Synthetic, unsigned, and non-binding: no commitment, signature authority, certification claim, or legal conclusion. No renewal price increase is proposed; any increase requires a written order form. Designated .example.test addresses are for draft coordination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Synthetic, unsigned negotiation material | Account Alpha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NORTHSTAR CLOUD | SYNTHETIC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