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1F3A"/>
          <w:sz w:val="46"/>
        </w:rPr>
        <w:t>DECISION MEMO</w:t>
      </w:r>
    </w:p>
    <w:p>
      <w:pPr>
        <w:spacing w:after="240"/>
      </w:pPr>
      <w:r>
        <w:rPr>
          <w:rFonts w:ascii="Calibri" w:hAnsi="Calibri"/>
          <w:color w:val="4B5563"/>
          <w:sz w:val="28"/>
        </w:rPr>
        <w:t>Pricing exception rationale - Account Alpha</w:t>
      </w:r>
    </w:p>
    <w:p>
      <w:pPr>
        <w:spacing w:after="40"/>
      </w:pPr>
      <w:r>
        <w:rPr>
          <w:rFonts w:ascii="Calibri" w:hAnsi="Calibri"/>
          <w:b/>
        </w:rPr>
        <w:t xml:space="preserve">To: </w:t>
      </w:r>
      <w:r>
        <w:t>Commercial Approval Team</w:t>
      </w:r>
    </w:p>
    <w:p>
      <w:pPr>
        <w:spacing w:after="40"/>
      </w:pPr>
      <w:r>
        <w:rPr>
          <w:rFonts w:ascii="Calibri" w:hAnsi="Calibri"/>
          <w:b/>
        </w:rPr>
        <w:t xml:space="preserve">From: </w:t>
      </w:r>
      <w:r>
        <w:t>Rowan Mercer, Account Executive</w:t>
      </w:r>
    </w:p>
    <w:p>
      <w:pPr>
        <w:spacing w:after="40"/>
      </w:pPr>
      <w:r>
        <w:rPr>
          <w:rFonts w:ascii="Calibri" w:hAnsi="Calibri"/>
          <w:b/>
        </w:rPr>
        <w:t xml:space="preserve">Date: </w:t>
      </w:r>
      <w:r>
        <w:t>2026-07-17</w:t>
      </w:r>
    </w:p>
    <w:p>
      <w:pPr>
        <w:spacing w:after="40"/>
      </w:pPr>
      <w:r>
        <w:rPr>
          <w:rFonts w:ascii="Calibri" w:hAnsi="Calibri"/>
          <w:b/>
        </w:rPr>
        <w:t xml:space="preserve">Re: </w:t>
      </w:r>
      <w:r>
        <w:t>Documented discount assumptions and approval basis</w:t>
      </w:r>
    </w:p>
    <w:p>
      <w:pPr>
        <w:spacing w:after="40"/>
      </w:pPr>
      <w:r>
        <w:rPr>
          <w:rFonts w:ascii="Calibri" w:hAnsi="Calibri"/>
          <w:b/>
        </w:rPr>
        <w:t xml:space="preserve">Status: </w:t>
      </w:r>
      <w:r>
        <w:t>Approved</w:t>
      </w:r>
    </w:p>
    <w:p>
      <w:pPr>
        <w:pStyle w:val="Heading1"/>
      </w:pPr>
      <w:r>
        <w:t>Purpose</w:t>
      </w:r>
    </w:p>
    <w:p>
      <w:r>
        <w:t>This record documents the approved annual pricing exception for Account Alpha. The commercial decision was made on 2026-07-17 and is limited to the stated term.</w:t>
      </w:r>
    </w:p>
    <w:p>
      <w:pPr>
        <w:pStyle w:val="Heading1"/>
      </w:pPr>
      <w:r>
        <w:t>Pricing assumptions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vAlign w:val="center"/>
            <w:shd w:fill="0B1F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800"/>
            <w:vAlign w:val="center"/>
            <w:shd w:fill="0B1F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List price</w:t>
            </w:r>
          </w:p>
        </w:tc>
        <w:tc>
          <w:tcPr>
            <w:tcW w:type="dxa" w:w="1584"/>
            <w:vAlign w:val="center"/>
            <w:shd w:fill="0B1F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Discount</w:t>
            </w:r>
          </w:p>
        </w:tc>
        <w:tc>
          <w:tcPr>
            <w:tcW w:type="dxa" w:w="1944"/>
            <w:vAlign w:val="center"/>
            <w:shd w:fill="0B1F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Approved price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Enterprise Platform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$240,000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12.5%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$210,000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Success Plus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$30,000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20.0%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$24,000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Data Connect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$20,000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30.0%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$14,000</w:t>
            </w:r>
          </w:p>
        </w:tc>
      </w:tr>
      <w:tr>
        <w:tc>
          <w:tcPr>
            <w:tcW w:type="dxa" w:w="2340"/>
            <w:vAlign w:val="center"/>
            <w:shd w:fill="DDF5EC"/>
          </w:tcPr>
          <w:p>
            <w:r/>
            <w:r>
              <w:rPr>
                <w:rFonts w:ascii="Calibri" w:hAnsi="Calibri"/>
                <w:b/>
                <w:sz w:val="20"/>
              </w:rPr>
              <w:t>Annual approved total</w:t>
            </w:r>
          </w:p>
        </w:tc>
        <w:tc>
          <w:tcPr>
            <w:tcW w:type="dxa" w:w="2340"/>
            <w:vAlign w:val="center"/>
            <w:shd w:fill="DDF5EC"/>
          </w:tcPr>
          <w:p>
            <w:r/>
            <w:r>
              <w:rPr>
                <w:rFonts w:ascii="Calibri" w:hAnsi="Calibri"/>
                <w:b/>
                <w:sz w:val="20"/>
              </w:rPr>
              <w:t>$290,000</w:t>
            </w:r>
          </w:p>
        </w:tc>
        <w:tc>
          <w:tcPr>
            <w:tcW w:type="dxa" w:w="2340"/>
            <w:vAlign w:val="center"/>
            <w:shd w:fill="DDF5EC"/>
          </w:tcPr>
          <w:p>
            <w:r/>
            <w:r>
              <w:rPr>
                <w:rFonts w:ascii="Calibri" w:hAnsi="Calibri"/>
                <w:b/>
                <w:sz w:val="20"/>
              </w:rPr>
              <w:t>$42,000</w:t>
            </w:r>
          </w:p>
        </w:tc>
        <w:tc>
          <w:tcPr>
            <w:tcW w:type="dxa" w:w="2340"/>
            <w:vAlign w:val="center"/>
            <w:shd w:fill="DDF5EC"/>
          </w:tcPr>
          <w:p>
            <w:r/>
            <w:r>
              <w:rPr>
                <w:rFonts w:ascii="Calibri" w:hAnsi="Calibri"/>
                <w:b/>
                <w:sz w:val="20"/>
              </w:rPr>
              <w:t>$248,000</w:t>
            </w:r>
          </w:p>
        </w:tc>
      </w:tr>
    </w:tbl>
    <w:p>
      <w:pPr>
        <w:pStyle w:val="Heading1"/>
      </w:pPr>
      <w:r>
        <w:t>Exception rationale</w:t>
      </w:r>
    </w:p>
    <w:p>
      <w:r>
        <w:t>The package discount supports a bundled annual commitment. The list-price assumptions are Enterprise Platform USD 240,000, Success Plus USD 30,000, and Data Connect USD 20,000. Applied discounts are 12.5%, 20.0%, and 30.0%, respectively. These assumptions produce the approved annual total of USD 248,000.</w:t>
      </w:r>
    </w:p>
    <w:p>
      <w:pPr>
        <w:pStyle w:val="Heading1"/>
      </w:pPr>
      <w:r>
        <w:t>Approval and boundaries</w:t>
      </w:r>
    </w:p>
    <w:p>
      <w:r>
        <w:t>Priya Noland, Elliot Park, Avery Sloan, and Morgan Hale form the documented approval chain. This exception does not authorize alternative configurations, list-price substitutions, extensions, or changes outside 2026-07-18 through 2027-07-17. Alternatives remain explicitly non-approved.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Internal approval record | Northstar Cloud example.test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7085"/>
        <w:sz w:val="16"/>
      </w:rPr>
      <w:t>NORTHSTAR CLOUD  |  COMMERCIAL FINANCE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