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Policy Review Brief</w:t>
      </w:r>
    </w:p>
    <w:p>
      <w:r>
        <w:t>Cobalt Harbor Systems | Retention | Review period: 2026-07-13</w:t>
      </w:r>
    </w:p>
    <w:p>
      <w:r>
        <w:rPr>
          <w:b/>
        </w:rPr>
        <w:t xml:space="preserve">Decision summary. </w:t>
      </w:r>
      <w:r>
        <w:t>This synthetic review uses the scope-local evidence source p03-full-001452 (2 data rows) to support Aegis Control AC-27. It confirms an evidence-backed policy review without asserting live-system access or Kio outcomes.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Review 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t>Control</w:t>
            </w:r>
          </w:p>
        </w:tc>
        <w:tc>
          <w:tcPr>
            <w:tcW w:type="dxa" w:w="4896"/>
          </w:tcPr>
          <w:p>
            <w:r>
              <w:t>Aegis Control AC-27</w:t>
            </w:r>
          </w:p>
        </w:tc>
      </w:tr>
      <w:tr>
        <w:tc>
          <w:tcPr>
            <w:tcW w:type="dxa" w:w="4896"/>
          </w:tcPr>
          <w:p>
            <w:r>
              <w:t>Evidence set</w:t>
            </w:r>
          </w:p>
        </w:tc>
        <w:tc>
          <w:tcPr>
            <w:tcW w:type="dxa" w:w="4896"/>
          </w:tcPr>
          <w:p>
            <w:r>
              <w:t>184: 24 of 24 required synthetic items verified</w:t>
            </w:r>
          </w:p>
        </w:tc>
      </w:tr>
      <w:tr>
        <w:tc>
          <w:tcPr>
            <w:tcW w:type="dxa" w:w="4896"/>
          </w:tcPr>
          <w:p>
            <w:r>
              <w:t>Risk treatment</w:t>
            </w:r>
          </w:p>
        </w:tc>
        <w:tc>
          <w:tcPr>
            <w:tcW w:type="dxa" w:w="4896"/>
          </w:tcPr>
          <w:p>
            <w:r>
              <w:t>RISK-031 residual Medium after compensating review</w:t>
            </w:r>
          </w:p>
        </w:tc>
      </w:tr>
      <w:tr>
        <w:tc>
          <w:tcPr>
            <w:tcW w:type="dxa" w:w="4896"/>
          </w:tcPr>
          <w:p>
            <w:r>
              <w:t>Retention</w:t>
            </w:r>
          </w:p>
        </w:tc>
        <w:tc>
          <w:tcPr>
            <w:tcW w:type="dxa" w:w="4896"/>
          </w:tcPr>
          <w:p>
            <w:r>
              <w:t>Minimum 18 months under the synthetic GRC schedule</w:t>
            </w:r>
          </w:p>
        </w:tc>
      </w:tr>
      <w:tr>
        <w:tc>
          <w:tcPr>
            <w:tcW w:type="dxa" w:w="4896"/>
          </w:tcPr>
          <w:p>
            <w:r>
              <w:t>Disposition</w:t>
            </w:r>
          </w:p>
        </w:tc>
        <w:tc>
          <w:tcPr>
            <w:tcW w:type="dxa" w:w="4896"/>
          </w:tcPr>
          <w:p>
            <w:r>
              <w:t>DEC-260713-004 retains the bounded evidence package</w:t>
            </w:r>
          </w:p>
        </w:tc>
      </w:tr>
    </w:tbl>
    <w:p>
      <w:pPr>
        <w:pStyle w:val="Heading1"/>
      </w:pPr>
      <w:r>
        <w:t>Assessment</w:t>
      </w:r>
    </w:p>
    <w:p>
      <w:r>
        <w:t>The retention policy is reviewed as a governance control. The underlying record is a bounded synthetic metric source, not a copy of operational evidence. The review maintains preparer/reviewer separation for exception disposition and preserves the documented compensating-review history.</w:t>
      </w:r>
    </w:p>
    <w:p>
      <w:r>
        <w:t>Review lens - audit-request linkage: Confirm that the artifact supports AR-260713-027 coordination while making no live-audit-access claim.</w:t>
      </w:r>
    </w:p>
    <w:p>
      <w:pPr>
        <w:pStyle w:val="Heading1"/>
      </w:pPr>
      <w:r>
        <w:t>Required follow-through</w:t>
      </w:r>
    </w:p>
    <w:p>
      <w:pPr>
        <w:pStyle w:val="ListBullet"/>
      </w:pPr>
      <w:r>
        <w:t>Keep the source-to-register linkage stable for evidence set 184.</w:t>
      </w:r>
    </w:p>
    <w:p>
      <w:pPr>
        <w:pStyle w:val="ListBullet"/>
      </w:pPr>
      <w:r>
        <w:t>Retain the review packet for the stated synthetic minimum period.</w:t>
      </w:r>
    </w:p>
    <w:p>
      <w:pPr>
        <w:pStyle w:val="ListBullet"/>
      </w:pPr>
      <w:r>
        <w:t>Record any future policy exception with owner, rationale, compensating action, and closure evidence.</w:t>
      </w:r>
    </w:p>
    <w:p>
      <w:pPr>
        <w:pStyle w:val="ListBullet"/>
      </w:pPr>
      <w:r>
        <w:t>Do not infer indexing, history, search quality, or performance from this artifact.</w:t>
      </w:r>
    </w:p>
    <w:p>
      <w:r>
        <w:t>Artifact ID: p03-full-002909 | Dependency: p03-full-001452 | Synthetic internal governance evidence</w:t>
      </w:r>
    </w:p>
    <w:p>
      <w:pPr>
        <w:pStyle w:val="Heading1"/>
      </w:pPr>
      <w:r>
        <w:t>Date provenance (separate review and source fields)</w:t>
      </w:r>
    </w:p>
    <w:p>
      <w:r>
        <w:t>Own assigned date/period: 2026-07-13. This labels the review artifact itself and does not alter the source record.</w:t>
      </w:r>
    </w:p>
    <w:p>
      <w:r>
        <w:t>Source dependency date/period: 2026-07-15. This is drawn from direct dependency p03-full-001452 (compliance/policies/foundation/data/2026-07-15-policy-access-governance-evidence-metrics-csv-s001452.csv) and remains distinct from the assigned review date/period.</w:t>
      </w:r>
    </w:p>
    <w:p>
      <w:r>
        <w:t>The review remains a bounded synthetic governance record; no live-system, audit-access, or Kio readiness claim is made.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2026-07-13.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p03-full-002909 is recorded against source p03-src-002909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p03-full-001452 (source p03-src-001452);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Policy Review Brief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p03-full-002909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