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Evidence-Chain Trace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p03-full-008232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2026-07-15-working-notes-timeline-annotation-evidence-metrics-csv-s000225.csv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evidence-chain trace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trace each source field to its role in the bounded evidence chain.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2026-07-15-working-notes-timeline-annotation-evidence-metrics-csv-s000225.csv; its bounded fields are reviewed as evidence for evidence-chain trace.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the evidence-chain trace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evidence-chain trace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evidence-chain trace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p03-full-000225 / 2026-07-15-working-notes-timeline-annotation-evidence-metrics-csv-s000225.csv.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