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Quality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p03-full-008772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2026-07-20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2026-07-15-working-notes-timeline-annotation-evidence-metrics-csv-s000225.csv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quality review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check clarity, completeness, and consistency of each direct source statement.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date.2026-07-15 — Control owner validates the remediation plan and retention disposition.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2026-07-15-working-notes-timeline-annotation-evidence-metrics-csv-s000225.csv; its bounded fields are reviewed as evidence for quality review.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date.2026-07-15: Control owner validates the remediation plan and retention disposition.</ns0:t>
      </ns0:r>
    </ns0:p>
    <ns0:p>
      <ns0:pPr>
        <ns0:pStyle ns0:val="Heading2"/>
      </ns0:pPr>
      <ns0:r>
        <ns0:t>Action</ns0:t>
      </ns0:r>
    </ns0:p>
    <ns0:p>
      <ns0:r>
        <ns0:t>Security GRC records a quality review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quality review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quality review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p03-full-000225 / 2026-07-15-working-notes-timeline-annotation-evidence-metrics-csv-s000225.csv.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