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Scope Boundary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p03-full-005809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 Q3 review period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2026-07-13-working-notes-checksum-check-evidence-metrics-csv-s000566.csv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scope boundary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verify that the source does not introduce live-system or personal-data claims.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team.grc — Security GRC owns the AC-27 evidence register, risk treatment tracking, and audit-request coordination.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2026-07-13-working-notes-checksum-check-evidence-metrics-csv-s000566.csv; its bounded fields are reviewed as evidence for scope boundary.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team.grc: Security GRC owns the AC-27 evidence register, risk treatment tracking, and audit-request coordination.;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a scope boundary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scope boundary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team.grc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scope boundary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p03-full-000566 / 2026-07-13-working-notes-checksum-check-evidence-metrics-csv-s000566.csv.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