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left"/>
      </ns0:pPr>
      <ns0:r>
        <ns0:rPr>
          <ns0:b/>
          <ns0:color ns0:val="163A5F"/>
          <ns0:sz ns0:val="40"/>
        </ns0:rPr>
        <ns0:t>DETECTION REVIEW ASSURANCE NOTE</ns0:t>
      </ns0:r>
    </ns0:p>
    <ns0:p>
      <ns0:r>
        <ns0:rPr>
          <ns0:color ns0:val="595959"/>
          <ns0:sz ns0:val="18"/>
        </ns0:rPr>
        <ns0:t>Cobalt Harbor Systems | 2026 Q3 review period | p03-full-005212</ns0:t>
      </ns0:r>
    </ns0:p>
    <ns0:p>
      <ns0:r>
        <ns0:t>Cobalt Harbor Systems Security Operations records the rule assurance review for the 2026 Q3 review period.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p03-full-001386 (csv_tsv): record=p03-full-001386; date=2026-07-20; topic=evidence linkage; control=AC-27; metrics=48 reviewed/47 timely/48 final; completeness=24 of 24; residual=Medium; decision=SOC duty review confirms the minimized Sentinel Export boundary; CASE-260713-184 retains RISK-031 at Medium residual risk.</ns0:t>
      </ns0:r>
    </ns0:p>
    <ns0:p>
      <ns0:r>
        <ns0:rPr>
          <ns0:b/>
          <ns0:color ns0:val="163A5F"/>
          <ns0:sz ns0:val="26"/>
        </ns0:rPr>
        <ns0:t>Review register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Verified synthetic fact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Artifact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p03-full-005212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Source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p03-src-005212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window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focus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rule assurance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Control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Evidence set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Case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Risk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RISK-031 (residual Medium)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Population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synthetic privileged-role records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Timely evidence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47 of 48 before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Final completion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of 48 after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Completeness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24 of 24 required synthetic items verified</ns0:t>
            </ns0:r>
          </ns0:p>
        </ns0:tc>
      </ns0:tr>
    </ns0:tbl>
    <ns0:p>
      <ns0:r>
        <ns0:rPr>
          <ns0:b/>
        </ns0:rPr>
        <ns0:t>Decision and boundary</ns0:t>
      </ns0:r>
    </ns0:p>
    <ns0:p>
      <ns0:r>
        <ns0:t>The SOC review supports defensive governance and evidence-chain handoff. No live telemetry, credentials, personal data, routable targets, or exploit guidance is included.</ns0:t>
      </ns0:r>
    </ns0:p>
    <ns0:sectPr ns0:rsidR="00FC693F" ns0:rsidRPr="0006063C" ns0:rsidSect="00034616">
      <ns0:pgSz ns0:w="12240" ns0:h="15840"/>
      <ns0:pgMar ns0:top="1008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