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after="80"/>
      </ns0:pPr>
      <ns0:r>
        <ns0:rPr>
          <ns0:rFonts ns0:ascii="Aptos" ns0:hAnsi="Aptos"/>
          <ns0:b/>
          <ns0:color ns0:val="0F3A54"/>
          <ns0:sz ns0:val="38"/>
        </ns0:rPr>
        <ns0:t>SIEM EXPORT REVIEW</ns0:t>
      </ns0:r>
    </ns0:p>
    <ns0:p>
      <ns0:pPr>
        <ns0:spacing ns0:after="240"/>
      </ns0:pPr>
      <ns0:r>
        <ns0:rPr>
          <ns0:rFonts ns0:ascii="Aptos" ns0:hAnsi="Aptos"/>
          <ns0:b ns0:val="0"/>
          <ns0:color ns0:val="4B4B4B"/>
          <ns0:sz ns0:val="20"/>
        </ns0:rPr>
        <ns0:t>Review Window | 2026-07-15 | p03-full-001454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4896"/>
        <ns0:gridCol ns0:w="4896"/>
      </ns0:tblGrid>
      <ns0:tr>
        <ns0:tc>
          <ns0:tcPr>
            <ns0:tcW ns0:type="dxa" ns0:w="4896"/>
          </ns0:tcPr>
          <ns0:p>
            <ns0:r>
              <ns0:rPr>
                <ns0:rFonts ns0:ascii="Aptos" ns0:hAnsi="Aptos"/>
                <ns0:b/>
                <ns0:color ns0:val="0F3A54"/>
                <ns0:sz ns0:val="18"/>
              </ns0:rPr>
              <ns0:t>Control</ns0:t>
            </ns0:r>
          </ns0:p>
        </ns0:tc>
        <ns0:tc>
          <ns0:tcPr>
            <ns0:tcW ns0:type="dxa" ns0:w="4896"/>
          </ns0:tcPr>
          <ns0:p>
            <ns0:r>
              <ns0:rPr>
                <ns0:rFonts ns0:ascii="Aptos" ns0:hAnsi="Aptos"/>
                <ns0:b ns0:val="0"/>
                <ns0:sz ns0:val="18"/>
              </ns0:rPr>
              <ns0:t>Aegis Control AC-27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rFonts ns0:ascii="Aptos" ns0:hAnsi="Aptos"/>
                <ns0:b/>
                <ns0:color ns0:val="0F3A54"/>
                <ns0:sz ns0:val="18"/>
              </ns0:rPr>
              <ns0:t>Organization</ns0:t>
            </ns0:r>
          </ns0:p>
        </ns0:tc>
        <ns0:tc>
          <ns0:tcPr>
            <ns0:tcW ns0:type="dxa" ns0:w="4896"/>
          </ns0:tcPr>
          <ns0:p>
            <ns0:r>
              <ns0:rPr>
                <ns0:rFonts ns0:ascii="Aptos" ns0:hAnsi="Aptos"/>
                <ns0:b ns0:val="0"/>
                <ns0:sz ns0:val="18"/>
              </ns0:rPr>
              <ns0:t>Cobalt Harbor Systems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rFonts ns0:ascii="Aptos" ns0:hAnsi="Aptos"/>
                <ns0:b/>
                <ns0:color ns0:val="0F3A54"/>
                <ns0:sz ns0:val="18"/>
              </ns0:rPr>
              <ns0:t>Own assigned review date/period</ns0:t>
            </ns0:r>
          </ns0:p>
        </ns0:tc>
        <ns0:tc>
          <ns0:tcPr>
            <ns0:tcW ns0:type="dxa" ns0:w="4896"/>
          </ns0:tcPr>
          <ns0:p>
            <ns0:r>
              <ns0:rPr>
                <ns0:rFonts ns0:ascii="Aptos" ns0:hAnsi="Aptos"/>
                <ns0:b ns0:val="0"/>
                <ns0:sz ns0:val="18"/>
              </ns0:rPr>
              <ns0:t>2026-07-15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rFonts ns0:ascii="Aptos" ns0:hAnsi="Aptos"/>
                <ns0:b/>
                <ns0:color ns0:val="0F3A54"/>
                <ns0:sz ns0:val="18"/>
              </ns0:rPr>
              <ns0:t>Source dependency date/period</ns0:t>
            </ns0:r>
          </ns0:p>
        </ns0:tc>
        <ns0:tc>
          <ns0:tcPr>
            <ns0:tcW ns0:type="dxa" ns0:w="4896"/>
          </ns0:tcPr>
          <ns0:p>
            <ns0:r>
              <ns0:rPr>
                <ns0:rFonts ns0:ascii="Aptos" ns0:hAnsi="Aptos"/>
                <ns0:b ns0:val="0"/>
                <ns0:sz ns0:val="18"/>
              </ns0:rPr>
              <ns0:t>2026 Q3 review period (2026-07-01 through 2026-09-30) (from p03-full-000907)</ns0:t>
            </ns0:r>
          </ns0:p>
        </ns0:tc>
      </ns0:tr>
    </ns0:tbl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Purpose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This synthetic review records the bounded review window evidence assessment for Cobalt Harbor Systems under Aegis Control AC-27.</ns0:t>
      </ns0:r>
    </ns0:p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Evidence boundary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The review is traceable to assigned source artifact p03-full-000907. Evidence is minimized, synthetic, and limited to governance metadata; it contains no raw event payloads, identities, credentials, customer data, or operational targets.</ns0:t>
      </ns0:r>
    </ns0:p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Review position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For 2026-07-15, reviewers confirmed that event categories are retained only when needed to support AC-27 assurance. The working evidence set is 184 and the related intake is CASE-260713-184; RISK-031 remains the documented governance context.</ns0:t>
      </ns0:r>
    </ns0:p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Control observations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The review checks category purpose, retention rationale, reviewer acknowledgement, and whether a summarized export can support an audit conclusion without exposing operational telemetry. No Kio indexing, search, replay, or performance claim is made by this artifact.</ns0:t>
      </ns0:r>
    </ns0:p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Disposition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Maintain the minimized export boundary, record the assigned dependency as supporting evidence, and route any material variance through the documented AC-27 review workflow. This fictional record does not state a production outcome.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152" ns0:right="1224" ns0:bottom="1080" ns0:left="1224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A5A5A"/>
        <w:sz w:val="16"/>
      </w:rPr>
      <w:t>Synthetic defensive governance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3636E"/>
        <w:sz w:val="16"/>
      </w:rPr>
      <w:t>COBALT HARBOR SYSTEMS  |  SECURITY GOVERNANCE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SIEM Export Review p03-full-001454</dc:title>
  <dc:subject/>
  <dc:creator>Cobalt Harbor Systems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