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0F3A54"/>
          <w:sz w:val="38"/>
        </w:rPr>
        <w:t>SIEM EXPORT REVIEW</w:t>
      </w:r>
    </w:p>
    <w:p>
      <w:pPr>
        <w:spacing w:after="240"/>
      </w:pPr>
      <w:r>
        <w:rPr>
          <w:rFonts w:ascii="Aptos" w:hAnsi="Aptos"/>
          <w:b w:val="0"/>
          <w:color w:val="4B4B4B"/>
          <w:sz w:val="20"/>
        </w:rPr>
        <w:t>Review Window | 2026-07-15 | p03-full-007507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Aegis Control AC-27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Organization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Cobalt Harbor Systems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Own assigned review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2026-07-15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Source dependency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2026-07-14 (from p03-full-001796)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Purpose</w:t>
      </w:r>
    </w:p>
    <w:p>
      <w:pPr>
        <w:spacing w:after="100"/>
      </w:pPr>
      <w:r>
        <w:rPr>
          <w:rFonts w:ascii="Aptos" w:hAnsi="Aptos"/>
          <w:b w:val="0"/>
          <w:sz w:val="19"/>
        </w:rPr>
        <w:t>This synthetic review records the bounded review window evidence assessment for Cobalt Harbor Systems under Aegis Control AC-27.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Evidence boundary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is traceable to assigned source artifact p03-full-001796. Evidence is minimized, synthetic, and limited to governance metadata; it contains no raw event payloads, identities, credentials, customer data, or operational targets.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Review 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For 2026-07-15, reviewers confirmed that event categories are retained only when needed to support AC-27 assurance. The working evidence set is 184 and the related intake is CASE-260713-184; RISK-031 remains the documented governance context.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Control observations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checks category purpose, retention rationale, reviewer acknowledgement, and whether a summarized export can support an audit conclusion without exposing operational telemetry. No Kio indexing, search, replay, or performance claim is made by this artifact.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Disposition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Maintain the minimized export boundary, record the assigned dependency as supporting evidence, and route any material variance through the documented AC-27 review workflow. This fictional record does not state a production outcome.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SIEM Export Review p03-full-007507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