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after="80"/>
      </ns0:pPr>
      <ns0:r>
        <ns0:rPr>
          <ns0:rFonts ns0:ascii="Aptos" ns0:hAnsi="Aptos"/>
          <ns0:b/>
          <ns0:color ns0:val="0F3A54"/>
          <ns0:sz ns0:val="38"/>
        </ns0:rPr>
        <ns0:t>SIEM EXPORT REVIEW</ns0:t>
      </ns0:r>
    </ns0:p>
    <ns0:p>
      <ns0:pPr>
        <ns0:spacing ns0:after="240"/>
      </ns0:pPr>
      <ns0:r>
        <ns0:rPr>
          <ns0:rFonts ns0:ascii="Aptos" ns0:hAnsi="Aptos"/>
          <ns0:b ns0:val="0"/>
          <ns0:color ns0:val="4B4B4B"/>
          <ns0:sz ns0:val="20"/>
        </ns0:rPr>
        <ns0:t>Review Window | 2026 Q3 review period | p03-full-001994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4896"/>
        <ns0:gridCol ns0:w="4896"/>
      </ns0:tblGrid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Control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Organization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Cobalt Harbor Systems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Evidence set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184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Assigned dependency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p03-full-000907</ns0:t>
            </ns0:r>
          </ns0:p>
        </ns0:tc>
      </ns0:tr>
    </ns0:tbl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Purpose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This synthetic review records the bounded review window evidence assessment for Cobalt Harbor Systems under Aegis Control AC-27.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Evidence boundary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The review is traceable to assigned source artifact p03-full-000907. Evidence is minimized, synthetic, and limited to governance metadata; it contains no raw event payloads, identities, credentials, customer data, or operational targets.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Review position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For the 2026 Q3 review period, reviewers confirmed that event categories are retained only when needed to support AC-27 assurance. The working evidence set is 184 and the related intake is CASE-260713-184; RISK-031 remains the documented governance context.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Control observations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The review checks category purpose, retention rationale, reviewer acknowledgement, and whether a summarized export can support an audit conclusion without exposing operational telemetry. No Kio indexing, search, replay, or performance claim is made by this artifact.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Disposition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Maintain the minimized export boundary, record the assigned dependency as supporting evidence, and route any material variance through the documented AC-27 review workflow. This fictional record does not state a production outcome.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152" ns0:right="1224" ns0:bottom="1080" ns0:left="1224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A5A5A"/>
        <w:sz w:val="16"/>
      </w:rPr>
      <w:t>Synthetic defensive governance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3636E"/>
        <w:sz w:val="16"/>
      </w:rPr>
      <w:t>COBALT HARBOR SYSTEMS  |  SECURITY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SIEM Export Review p03-full-001994</dc:title>
  <dc:subject/>
  <dc:creator>Cobalt Harbor Systems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