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36"/>
        </w:rPr>
        <w:t>STUDY ALPHA 2026</w:t>
        <w:br/>
        <w:t>SITE ACTIVATION CHECKLIST</w:t>
      </w:r>
    </w:p>
    <w:p>
      <w:pPr>
        <w:jc w:val="center"/>
      </w:pPr>
      <w:r>
        <w:t>Sakura Clinical | wholly synthetic operational record | 2026-09-02</w:t>
      </w:r>
    </w:p>
    <w:p>
      <w:r>
        <w:t>This checklist supports a fictional study workspace. It contains no patient data and the 2.5 mg reference is a protocol review threshold, not clinical advice.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sz w:val="18"/>
              </w:rPr>
              <w:t>Activation control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Evidence to confirm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State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8"/>
              </w:rPr>
              <w:t>Current protocol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v3.2 acknowledged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8"/>
              </w:rPr>
              <w:t>Training package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Synthetic only statement reviewed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8"/>
              </w:rPr>
              <w:t>Assessment schedule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Day 0 through Day 28 windows available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8"/>
              </w:rPr>
              <w:t>Safety workflow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Non-serious event pathway reviewed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8"/>
              </w:rPr>
              <w:t>Data transfer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Aggregate-only export confirmed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Escalation contact simulated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☐</w:t>
            </w:r>
          </w:p>
        </w:tc>
      </w:tr>
    </w:tbl>
    <w:p>
      <w:r>
        <w:t>Activation disposition: ☐ Ready  ☐ Conditional  ☐ Hold</w:t>
      </w:r>
    </w:p>
    <w:p>
      <w:r>
        <w:t>Reviewer: Synthetic operations role ____________________    Date: 2026-09-02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