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A7B"/>
          <w:sz w:val="20"/>
        </w:rPr>
        <w:t>SAKURA CLINICAL</w:t>
      </w:r>
    </w:p>
    <w:p>
      <w:pPr>
        <w:jc w:val="center"/>
      </w:pPr>
      <w:r>
        <w:rPr>
          <w:b/>
          <w:color w:val="17324D"/>
          <w:sz w:val="42"/>
        </w:rPr>
        <w:t>Case Narrative: ALPHA-SYN-001</w:t>
      </w:r>
    </w:p>
    <w:p>
      <w:pPr>
        <w:jc w:val="center"/>
      </w:pPr>
      <w:r>
        <w:rPr>
          <w:color w:val="5B6770"/>
        </w:rPr>
        <w:t>Synthetic participant-level narrative</w:t>
      </w:r>
    </w:p>
    <w:p>
      <w:pPr>
        <w:jc w:val="center"/>
      </w:pPr>
      <w:r>
        <w:rPr>
          <w:color w:val="5B6770"/>
          <w:sz w:val="16"/>
        </w:rPr>
        <w:t>Sakura Clinical | Study Alpha 2026 | Snapshot: 2026-09-02 | Fully synthetic training material</w:t>
      </w:r>
    </w:p>
    <w:p>
      <w:r>
        <w:rPr>
          <w:b/>
          <w:color w:val="17324D"/>
          <w:sz w:val="26"/>
        </w:rPr>
        <w:t>Record status</w:t>
      </w:r>
    </w:p>
    <w:p>
      <w:pPr>
        <w:spacing w:after="100"/>
      </w:pPr>
      <w:r>
        <w:rPr>
          <w:sz w:val="20"/>
        </w:rPr>
        <w:t>This is a wholly synthetic case created for Study Alpha workflow training. It contains no real participant, clinician, site, or clinical-care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Synthetic entry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 Alpha 2026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Subject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ALPHA-SYN-001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Assigned arm</w:t>
            </w:r>
          </w:p>
        </w:tc>
        <w:tc>
          <w:tcPr>
            <w:tcW w:type="dxa" w:w="4320"/>
            <w:vAlign w:val="center"/>
          </w:tcPr>
          <w:p>
            <w:r>
              <w:t>SC-A 2.5 mg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Baseline 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Eligible synthetic cohort record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Day-28 outcome</w:t>
            </w:r>
          </w:p>
        </w:tc>
        <w:tc>
          <w:tcPr>
            <w:tcW w:type="dxa" w:w="4320"/>
            <w:vAlign w:val="center"/>
          </w:tcPr>
          <w:p>
            <w:r>
              <w:t>Change from baseline: -4.4 units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Safety observation</w:t>
            </w:r>
          </w:p>
        </w:tc>
        <w:tc>
          <w:tcPr>
            <w:tcW w:type="dxa" w:w="4320"/>
            <w:vAlign w:val="center"/>
          </w:tcPr>
          <w:p>
            <w:r>
              <w:t>Headache (mild, Resolved)</w:t>
            </w:r>
          </w:p>
        </w:tc>
      </w:tr>
    </w:tbl>
    <w:p/>
    <w:p>
      <w:r>
        <w:rPr>
          <w:b/>
          <w:color w:val="17324D"/>
          <w:sz w:val="26"/>
        </w:rPr>
        <w:t>Narrative summary</w:t>
      </w:r>
    </w:p>
    <w:p>
      <w:pPr>
        <w:spacing w:after="100"/>
      </w:pPr>
      <w:r>
        <w:rPr>
          <w:sz w:val="20"/>
        </w:rPr>
        <w:t>ALPHA-SYN-001 completed the scheduled synthetic Day-28 assessment. The record was reviewed for completeness, timing consistency, and non-serious safety documentation. No serious adverse event was recorded. The observed change is included only in this simulated research dataset and is not a treatment recommendation.</w:t>
      </w:r>
    </w:p>
    <w:p>
      <w:r>
        <w:rPr>
          <w:b/>
          <w:color w:val="17324D"/>
          <w:sz w:val="26"/>
        </w:rPr>
        <w:t>Review note</w:t>
      </w:r>
    </w:p>
    <w:p>
      <w:pPr>
        <w:spacing w:after="100"/>
      </w:pPr>
      <w:r>
        <w:rPr>
          <w:sz w:val="20"/>
        </w:rPr>
        <w:t>The 2.5 mg reference is a protocol review threshold used in this synthetic study scenario. It is not clinical advice, a dosing instruction, or a basis for individual care decisions.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research record - not clinical advice - no real PHI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