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7365D"/>
          <w:sz w:val="18"/>
        </w:rPr>
        <w:t>SAKURA CLINICAL  |  STUDY BETA 2026</w:t>
      </w:r>
    </w:p>
    <w:p>
      <w:pPr>
        <w:spacing w:after="60"/>
      </w:pPr>
      <w:r>
        <w:rPr>
          <w:rFonts w:ascii="Aptos" w:hAnsi="Aptos"/>
          <w:b/>
          <w:color w:val="17365D"/>
          <w:sz w:val="40"/>
        </w:rPr>
        <w:t>Site Initiation Workbook</w:t>
      </w:r>
    </w:p>
    <w:p>
      <w:pPr>
        <w:spacing w:after="280"/>
      </w:pPr>
      <w:r>
        <w:rPr>
          <w:rFonts w:ascii="Aptos" w:hAnsi="Aptos"/>
          <w:b w:val="0"/>
          <w:color w:val="5B6770"/>
          <w:sz w:val="20"/>
        </w:rPr>
        <w:t>Operational readiness workbook for a synthetic Study Beta 2026 scenario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Study frame</w:t>
      </w:r>
    </w:p>
    <w:p>
      <w:pPr>
        <w:spacing w:after="120"/>
      </w:pPr>
      <w:r>
        <w:rPr>
          <w:rFonts w:ascii="Aptos" w:hAnsi="Aptos"/>
          <w:b w:val="0"/>
          <w:sz w:val="20"/>
        </w:rPr>
        <w:t>Exploratory feasibility study; synthetic cohort 36 (18/18). This workbook is an editable planning aid, not a clinical instruction.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Readiness checklist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Confirm protocol v1.4 is available.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Confirm synthetic consent template is reviewed.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Confirm visit map is accessible.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Confirm review threshold of 2.5 mg is documented as discussion-only.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Initiation record</w:t>
      </w:r>
    </w:p>
    <w:p>
      <w:pPr>
        <w:spacing w:after="120"/>
      </w:pPr>
      <w:r>
        <w:rPr>
          <w:rFonts w:ascii="Aptos" w:hAnsi="Aptos"/>
          <w:b w:val="0"/>
          <w:sz w:val="20"/>
        </w:rPr>
        <w:t>Record local simulation date, facilitator, and unresolved operational questions in the working copy.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770"/>
        <w:sz w:val="16"/>
      </w:rPr>
      <w:t>Wholly synthetic training material - not medical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Initiation Workbook</dc:title>
  <dc:subject/>
  <dc:creator>Sakura Clinical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