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1F4E63"/>
          <w:sz w:val="20"/>
        </w:rPr>
        <w:t>SAKURA CLINICAL STUDY BETA 2026</w:t>
      </w:r>
    </w:p>
    <w:p>
      <w:pPr>
        <w:spacing w:after="200"/>
      </w:pPr>
      <w:r>
        <w:rPr>
          <w:rFonts w:ascii="Calibri" w:hAnsi="Calibri"/>
          <w:b/>
          <w:color w:val="17324D"/>
          <w:sz w:val="40"/>
        </w:rPr>
        <w:t>Screening narrative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2"/>
            <w:vAlign w:val="center"/>
          </w:tcPr>
          <w:p>
            <w:r>
              <w:rPr>
                <w:rFonts w:ascii="Calibri" w:hAnsi="Calibri"/>
                <w:b w:val="0"/>
                <w:sz w:val="20"/>
              </w:rPr>
              <w:t>Synthetic case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b w:val="0"/>
                <w:sz w:val="20"/>
              </w:rPr>
              <w:t>BETA-SYN-003</w:t>
            </w:r>
          </w:p>
        </w:tc>
      </w:tr>
      <w:tr>
        <w:tc>
          <w:tcPr>
            <w:tcW w:type="dxa" w:w="4968"/>
            <w:shd w:fill="E8EEF2"/>
            <w:vAlign w:val="center"/>
          </w:tcPr>
          <w:p>
            <w:r>
              <w:rPr>
                <w:rFonts w:ascii="Calibri" w:hAnsi="Calibri"/>
                <w:b w:val="0"/>
                <w:sz w:val="20"/>
              </w:rPr>
              <w:t>Cohort / allocation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b w:val="0"/>
                <w:sz w:val="20"/>
              </w:rPr>
              <w:t>Exploratory cohort of 36 | 18/18</w:t>
            </w:r>
          </w:p>
        </w:tc>
      </w:tr>
      <w:tr>
        <w:tc>
          <w:tcPr>
            <w:tcW w:type="dxa" w:w="4968"/>
            <w:shd w:fill="E8EEF2"/>
            <w:vAlign w:val="center"/>
          </w:tcPr>
          <w:p>
            <w:r>
              <w:rPr>
                <w:rFonts w:ascii="Calibri" w:hAnsi="Calibri"/>
                <w:b w:val="0"/>
                <w:sz w:val="20"/>
              </w:rPr>
              <w:t>Document status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b w:val="0"/>
                <w:sz w:val="20"/>
              </w:rPr>
              <w:t>Screening review</w:t>
            </w:r>
          </w:p>
        </w:tc>
      </w:tr>
    </w:tbl>
    <w:p>
      <w:pPr>
        <w:pStyle w:val="Heading1"/>
      </w:pPr>
      <w:r>
        <w:t>Narrative summary</w:t>
      </w:r>
    </w:p>
    <w:p>
      <w:pPr>
        <w:spacing w:after="120"/>
      </w:pPr>
      <w:r>
        <w:rPr>
          <w:rFonts w:ascii="Calibri" w:hAnsi="Calibri"/>
          <w:b w:val="0"/>
          <w:sz w:val="22"/>
        </w:rPr>
        <w:t>A fictional screening record was abstracted for training. The record uses only the synthetic case ID and no person-level details.</w:t>
      </w:r>
    </w:p>
    <w:p>
      <w:pPr>
        <w:pStyle w:val="Heading1"/>
      </w:pPr>
      <w:r>
        <w:t>Observed source cues</w:t>
      </w:r>
    </w:p>
    <w:p>
      <w:pPr>
        <w:pStyle w:val="ListBullet"/>
        <w:spacing w:after="120"/>
      </w:pPr>
      <w:r>
        <w:rPr>
          <w:rFonts w:ascii="Calibri" w:hAnsi="Calibri"/>
          <w:b w:val="0"/>
          <w:sz w:val="22"/>
        </w:rPr>
        <w:t>Source form is complete enough for exploratory review.</w:t>
      </w:r>
    </w:p>
    <w:p>
      <w:pPr>
        <w:pStyle w:val="Heading1"/>
      </w:pPr>
      <w:r>
        <w:t>Reviewer disposition</w:t>
      </w:r>
    </w:p>
    <w:p>
      <w:pPr>
        <w:spacing w:after="120"/>
      </w:pPr>
      <w:r>
        <w:rPr>
          <w:rFonts w:ascii="Calibri" w:hAnsi="Calibri"/>
          <w:b w:val="0"/>
          <w:sz w:val="22"/>
        </w:rPr>
        <w:t>Retain as a synthetic screening example; no confirmatory inference.</w:t>
      </w:r>
    </w:p>
    <w:p>
      <w:pPr>
        <w:spacing w:before="240"/>
      </w:pPr>
      <w:r>
        <w:rPr>
          <w:rFonts w:ascii="Calibri" w:hAnsi="Calibri"/>
          <w:b w:val="0"/>
          <w:color w:val="59656F"/>
          <w:sz w:val="18"/>
        </w:rPr>
        <w:t>Synthetic training material only. This exploratory record is not confirmatory and is not medical advice.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