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Operating Model Proposal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Chief Operating Officer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target operating model and decision-rights redesign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13.7M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operating model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Operating Model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target operating model and decision-rights redesign.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13.7M, exclusive of applicable taxes and pre-approved travel expenses. The engagement is planned for 11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Model Proposal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