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Study Beta experiment narrative</w:t>
      </w:r>
    </w:p>
    <w:p>
      <w:pPr>
        <w:jc w:val="center"/>
      </w:pPr>
      <w:r>
        <w:t>Study Beta · cohort B-16 · 2026-07-13</w:t>
      </w:r>
    </w:p>
    <w:p>
      <w:pPr>
        <w:pStyle w:val="Heading1"/>
      </w:pPr>
      <w:r>
        <w:t>Purpose</w:t>
      </w:r>
    </w:p>
    <w:p>
      <w:r>
        <w:t>This wholly synthetic narrative documents the independent Study Beta B-16 comparison run. It contains no patient, participant, credential, or real laboratory information.</w:t>
      </w:r>
    </w:p>
    <w:p>
      <w:pPr>
        <w:pStyle w:val="Heading1"/>
      </w:pPr>
      <w:r>
        <w:t>Run narrative</w:t>
      </w:r>
    </w:p>
    <w:p>
      <w:r>
        <w:t>At Orchid Cellworks, BETA-B16-R02 simulated 16 samples under baseline and treated conditions. The normalized baseline was 1.00 and treated signal was 1.18. These normalized values are not assay concentrations and must not be equated with Study Alpha.</w:t>
      </w:r>
    </w:p>
    <w:p>
      <w:pPr>
        <w:pStyle w:val="Heading1"/>
      </w:pPr>
      <w:r>
        <w:t>Conclusion</w:t>
      </w:r>
    </w:p>
    <w:p>
      <w:r>
        <w:t>The synthetic B-16 comparison is suitable only for internal training. Review timestamp: 2026-07-13 17:30 UTC.</w:t>
      </w:r>
    </w:p>
    <w:p>
      <w:pPr>
        <w:pStyle w:val="Heading1"/>
      </w:pPr>
      <w:r>
        <w:t>Synthetic quality checkpoints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EF5"/>
          </w:tcPr>
          <w:p>
            <w:r>
              <w:t>Checkpoint</w:t>
            </w:r>
          </w:p>
        </w:tc>
        <w:tc>
          <w:tcPr>
            <w:tcW w:type="dxa" w:w="3120"/>
            <w:shd w:fill="E8EEF5"/>
          </w:tcPr>
          <w:p>
            <w:r>
              <w:t>Synthetic result</w:t>
            </w:r>
          </w:p>
        </w:tc>
        <w:tc>
          <w:tcPr>
            <w:tcW w:type="dxa" w:w="3120"/>
            <w:shd w:fill="E8EEF5"/>
          </w:tcPr>
          <w:p>
            <w:r>
              <w:t>Disposition</w:t>
            </w:r>
          </w:p>
        </w:tc>
      </w:tr>
      <w:tr>
        <w:tc>
          <w:tcPr>
            <w:tcW w:type="dxa" w:w="3120"/>
          </w:tcPr>
          <w:p>
            <w:r>
              <w:t>Sample count</w:t>
            </w:r>
          </w:p>
        </w:tc>
        <w:tc>
          <w:tcPr>
            <w:tcW w:type="dxa" w:w="3120"/>
          </w:tcPr>
          <w:p>
            <w:r>
              <w:t>16</w:t>
            </w:r>
          </w:p>
        </w:tc>
        <w:tc>
          <w:tcPr>
            <w:tcW w:type="dxa" w:w="3120"/>
          </w:tcPr>
          <w:p>
            <w:r>
              <w:t>Accept</w:t>
            </w:r>
          </w:p>
        </w:tc>
      </w:tr>
      <w:tr>
        <w:tc>
          <w:tcPr>
            <w:tcW w:type="dxa" w:w="3120"/>
          </w:tcPr>
          <w:p>
            <w:r>
              <w:t>Baseline normalized signal</w:t>
            </w:r>
          </w:p>
        </w:tc>
        <w:tc>
          <w:tcPr>
            <w:tcW w:type="dxa" w:w="3120"/>
          </w:tcPr>
          <w:p>
            <w:r>
              <w:t>1.00</w:t>
            </w:r>
          </w:p>
        </w:tc>
        <w:tc>
          <w:tcPr>
            <w:tcW w:type="dxa" w:w="3120"/>
          </w:tcPr>
          <w:p>
            <w:r>
              <w:t>Accept</w:t>
            </w:r>
          </w:p>
        </w:tc>
      </w:tr>
      <w:tr>
        <w:tc>
          <w:tcPr>
            <w:tcW w:type="dxa" w:w="3120"/>
          </w:tcPr>
          <w:p>
            <w:r>
              <w:t>Treated normalized signal</w:t>
            </w:r>
          </w:p>
        </w:tc>
        <w:tc>
          <w:tcPr>
            <w:tcW w:type="dxa" w:w="3120"/>
          </w:tcPr>
          <w:p>
            <w:r>
              <w:t>1.18</w:t>
            </w:r>
          </w:p>
        </w:tc>
        <w:tc>
          <w:tcPr>
            <w:tcW w:type="dxa" w:w="3120"/>
          </w:tcPr>
          <w:p>
            <w:r>
              <w:t>Accept</w:t>
            </w:r>
          </w:p>
        </w:tc>
      </w:tr>
      <w:tr>
        <w:tc>
          <w:tcPr>
            <w:tcW w:type="dxa" w:w="3120"/>
          </w:tcPr>
          <w:p>
            <w:r>
              <w:t>Run identity</w:t>
            </w:r>
          </w:p>
        </w:tc>
        <w:tc>
          <w:tcPr>
            <w:tcW w:type="dxa" w:w="3120"/>
          </w:tcPr>
          <w:p>
            <w:r>
              <w:t>BETA-B16-R02</w:t>
            </w:r>
          </w:p>
        </w:tc>
        <w:tc>
          <w:tcPr>
            <w:tcW w:type="dxa" w:w="3120"/>
          </w:tcPr>
          <w:p>
            <w:r>
              <w:t>Accept</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Orchid Cellworks | Synthetic Research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