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8"/>
          <w:sz w:val="44"/>
        </w:rPr>
        <w:t>Instrument run release checklist</w:t>
      </w:r>
    </w:p>
    <w:p>
      <w:r>
        <w:rPr>
          <w:i/>
          <w:color w:val="595959"/>
        </w:rPr>
        <w:t>Orchid Cellworks | Study Alpha | 2026-07-13 | cohort A-24 | assay 6.8 ng/mL</w:t>
      </w:r>
    </w:p>
    <w:p>
      <w:pPr>
        <w:pStyle w:val="Heading1"/>
      </w:pPr>
      <w:r>
        <w:t>Release gate</w:t>
      </w:r>
    </w:p>
    <w:p>
      <w:r>
        <w:t>A compact reviewer checklist for synthetic training runs.</w:t>
      </w:r>
    </w:p>
    <w:p>
      <w:pPr>
        <w:pStyle w:val="Heading1"/>
      </w:pPr>
      <w:r>
        <w:t>Review items</w:t>
      </w:r>
    </w:p>
    <w:p>
      <w:pPr>
        <w:pStyle w:val="ListBullet"/>
      </w:pPr>
      <w:r>
        <w:t>Confirm SpectraNova SN-4 calibration status.</w:t>
      </w:r>
    </w:p>
    <w:p>
      <w:pPr>
        <w:pStyle w:val="ListBullet"/>
      </w:pPr>
      <w:r>
        <w:t>Confirm blank result and curve review.</w:t>
      </w:r>
    </w:p>
    <w:p>
      <w:pPr>
        <w:pStyle w:val="ListBullet"/>
      </w:pPr>
      <w:r>
        <w:t>Confirm ALPHA-A24-R03 file naming.</w:t>
      </w:r>
    </w:p>
    <w:p>
      <w:pPr>
        <w:pStyle w:val="ListBullet"/>
      </w:pPr>
      <w:r>
        <w:t>Approve only a clearly synthetic export.</w:t>
      </w:r>
    </w:p>
    <w:p>
      <w:pPr>
        <w:pStyle w:val="Heading1"/>
      </w:pPr>
      <w:r>
        <w:t>Escalation</w:t>
      </w:r>
    </w:p>
    <w:p>
      <w:r>
        <w:t>Record a protocol deviation and repeat the simulated run if a control is outside the declared limits.</w:t>
      </w:r>
    </w:p>
    <w:p>
      <w:r>
        <w:t>Synthetic training document. No patient, participant, personnel, or production laboratory data are included.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