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Beta B-16 Analysis Plan</w:t>
      </w:r>
    </w:p>
    <w:p>
      <w:r>
        <w:t>Orchid Cellworks | 2026-07-13 | wholly synthetic internal method plan</w:t>
      </w:r>
    </w:p>
    <w:p>
      <w:pPr>
        <w:pStyle w:val="Heading1"/>
      </w:pPr>
      <w:r>
        <w:t>Purpose and decision</w:t>
      </w:r>
    </w:p>
    <w:p>
      <w:r>
        <w:t>Define a repeatable synthetic analysis for cohort B-16. The output supports internal corpus validation and method discussion only.</w:t>
      </w:r>
    </w:p>
    <w:p>
      <w:pPr>
        <w:pStyle w:val="Heading1"/>
      </w:pPr>
      <w:r>
        <w:t>Design and estimand</w:t>
      </w:r>
    </w:p>
    <w:p>
      <w:r>
        <w:t>Sixteen fictional OCW-B16-### records are normalized to baseline 1.00 AU. The primary estimand is mean treated normalized response minus baseline; planning target is 1.18 AU.</w:t>
      </w:r>
    </w:p>
    <w:p>
      <w:pPr>
        <w:pStyle w:val="Heading1"/>
      </w:pPr>
      <w:r>
        <w:t>Transformations</w:t>
      </w:r>
    </w:p>
    <w:p>
      <w:r>
        <w:t>Retain typed numeric responses, calculate delta as treated minus baseline, calculate cohort mean, and preserve the synthetic run label BETA-B16-R02.</w:t>
      </w:r>
    </w:p>
    <w:p>
      <w:pPr>
        <w:pStyle w:val="Heading1"/>
      </w:pPr>
      <w:r>
        <w:t>Analysis flow</w:t>
      </w:r>
    </w:p>
    <w:p>
      <w:r>
        <w:t>1. Validate synthetic record count. 2. Calculate normalized response and delta. 3. Review duplicate CV. 4. Scan formulas. 5. Record a synthetic-only decision.</w:t>
      </w:r>
    </w:p>
    <w:p>
      <w:pPr>
        <w:pStyle w:val="Heading1"/>
      </w:pPr>
      <w:r>
        <w:t>Cross-study boundary</w:t>
      </w:r>
    </w:p>
    <w:p>
      <w:r>
        <w:t>Study Alpha cohort A-24 and assay 6.8 ng/mL are contextual anchors only. They must not be pooled with, or treated as equivalent to, Study Beta.</w:t>
      </w:r>
    </w:p>
    <w:p>
      <w:pPr>
        <w:pStyle w:val="Heading1"/>
      </w:pPr>
      <w:r>
        <w:t>Decision rules</w:t>
      </w:r>
    </w:p>
    <w:p>
      <w:r>
        <w:t>Pass when n=16, duplicate CV is at or below 10%, and formula errors equal zero. Otherwise document the synthetic exception and repeat the synthetic QA.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QC acceptance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Current synthetic result</w:t>
            </w:r>
          </w:p>
        </w:tc>
      </w:tr>
      <w:tr>
        <w:tc>
          <w:tcPr>
            <w:tcW w:type="dxa" w:w="2880"/>
          </w:tcPr>
          <w:p>
            <w:r>
              <w:t>Duplicate CV</w:t>
            </w:r>
          </w:p>
        </w:tc>
        <w:tc>
          <w:tcPr>
            <w:tcW w:type="dxa" w:w="2880"/>
          </w:tcPr>
          <w:p>
            <w:r>
              <w:t>≤10%</w:t>
            </w:r>
          </w:p>
        </w:tc>
        <w:tc>
          <w:tcPr>
            <w:tcW w:type="dxa" w:w="2880"/>
          </w:tcPr>
          <w:p>
            <w:r>
              <w:t>6.2% PASS</w:t>
            </w:r>
          </w:p>
        </w:tc>
      </w:tr>
      <w:tr>
        <w:tc>
          <w:tcPr>
            <w:tcW w:type="dxa" w:w="2880"/>
          </w:tcPr>
          <w:p>
            <w:r>
              <w:t>Formula errors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 PASS</w:t>
            </w:r>
          </w:p>
        </w:tc>
      </w:tr>
      <w:tr>
        <w:tc>
          <w:tcPr>
            <w:tcW w:type="dxa" w:w="2880"/>
          </w:tcPr>
          <w:p>
            <w:r>
              <w:t>Synthetic-only boundary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Met PASS</w:t>
            </w:r>
          </w:p>
        </w:tc>
      </w:tr>
    </w:tbl>
    <w:p>
      <w:pPr>
        <w:pStyle w:val="Heading1"/>
      </w:pPr>
      <w:r>
        <w:t>Data boundary</w:t>
      </w:r>
    </w:p>
    <w:p>
      <w:r>
        <w:t>No real participants, patients, samples, identifiers, credentials, or confidential information are present. All values are fictional.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