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Aptos Display" w:hAnsi="Aptos Display"/>
          <w:b/>
          <w:i w:val="0"/>
          <w:color w:val="173B4D"/>
          <w:sz w:val="44"/>
        </w:rPr>
        <w:t>ARCHIVE REQUEST PACKET</w:t>
      </w:r>
    </w:p>
    <w:p>
      <w:pPr>
        <w:spacing w:after="360"/>
        <w:jc w:val="center"/>
      </w:pPr>
      <w:r>
        <w:rPr>
          <w:rFonts w:ascii="Aptos" w:hAnsi="Aptos"/>
          <w:b w:val="0"/>
          <w:i/>
          <w:color w:val="5F6B73"/>
          <w:sz w:val="22"/>
        </w:rPr>
        <w:t>Correspondence guide for a synthetic reading-room enquiry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vAlign w:val="center"/>
            <w:shd w:fill="D9E8EE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B4D"/>
                <w:sz w:val="19"/>
              </w:rPr>
              <w:t>Project</w:t>
            </w:r>
          </w:p>
        </w:tc>
        <w:tc>
          <w:tcPr>
            <w:tcW w:type="dxa" w:w="65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Linden Archive Project</w:t>
            </w:r>
          </w:p>
        </w:tc>
      </w:tr>
      <w:tr>
        <w:tc>
          <w:tcPr>
            <w:tcW w:type="dxa" w:w="2520"/>
            <w:vAlign w:val="center"/>
            <w:shd w:fill="D9E8EE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B4D"/>
                <w:sz w:val="19"/>
              </w:rPr>
              <w:t>Requested container</w:t>
            </w:r>
          </w:p>
        </w:tc>
        <w:tc>
          <w:tcPr>
            <w:tcW w:type="dxa" w:w="65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Box 14</w:t>
            </w:r>
          </w:p>
        </w:tc>
      </w:tr>
      <w:tr>
        <w:tc>
          <w:tcPr>
            <w:tcW w:type="dxa" w:w="2520"/>
            <w:vAlign w:val="center"/>
            <w:shd w:fill="D9E8EE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B4D"/>
                <w:sz w:val="19"/>
              </w:rPr>
              <w:t>Reference point</w:t>
            </w:r>
          </w:p>
        </w:tc>
        <w:tc>
          <w:tcPr>
            <w:tcW w:type="dxa" w:w="65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folio 184 / citation LA-042</w:t>
            </w:r>
          </w:p>
        </w:tc>
      </w:tr>
      <w:tr>
        <w:tc>
          <w:tcPr>
            <w:tcW w:type="dxa" w:w="2520"/>
            <w:vAlign w:val="center"/>
            <w:shd w:fill="D9E8EE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B4D"/>
                <w:sz w:val="19"/>
              </w:rPr>
              <w:t>Record date</w:t>
            </w:r>
          </w:p>
        </w:tc>
        <w:tc>
          <w:tcPr>
            <w:tcW w:type="dxa" w:w="65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2026-07-13</w:t>
            </w:r>
          </w:p>
        </w:tc>
      </w:tr>
    </w:tbl>
    <w:p>
      <w:pPr>
        <w:pStyle w:val="Heading1"/>
      </w:pPr>
      <w:r>
        <w:t>Purpose</w:t>
      </w:r>
    </w:p>
    <w:p>
      <w:r>
        <w:t>This packet frames a courteous, bounded request for a fictional archival consultation. It is a synthetic record for the Linden Archive Project and does not assert the existence of any real collection, person, or access arrangement.</w:t>
      </w:r>
    </w:p>
    <w:p>
      <w:pPr>
        <w:pStyle w:val="Heading1"/>
      </w:pPr>
      <w:r>
        <w:t>Request sequence</w:t>
      </w:r>
    </w:p>
    <w:p>
      <w:pPr>
        <w:pStyle w:val="Heading2"/>
      </w:pPr>
      <w:r>
        <w:rPr>
          <w:rFonts w:ascii="Aptos Display" w:hAnsi="Aptos Display"/>
          <w:b/>
          <w:i w:val="0"/>
          <w:color w:val="2E5D76"/>
          <w:sz w:val="25"/>
        </w:rPr>
        <w:t>1. Access appointment</w:t>
      </w:r>
    </w:p>
    <w:p>
      <w:r>
        <w:t>Ask for a supervised appointment, name the container and folio, and state the intended note-taking method.</w:t>
      </w:r>
    </w:p>
    <w:p>
      <w:pPr>
        <w:pStyle w:val="Heading2"/>
      </w:pPr>
      <w:r>
        <w:rPr>
          <w:rFonts w:ascii="Aptos Display" w:hAnsi="Aptos Display"/>
          <w:b/>
          <w:i w:val="0"/>
          <w:color w:val="2E5D76"/>
          <w:sz w:val="25"/>
        </w:rPr>
        <w:t>2. Reference clarification</w:t>
      </w:r>
    </w:p>
    <w:p>
      <w:r>
        <w:t>Request catalogue wording or handling guidance only when it supports the stated research question.</w:t>
      </w:r>
    </w:p>
    <w:p>
      <w:pPr>
        <w:pStyle w:val="Heading2"/>
      </w:pPr>
      <w:r>
        <w:rPr>
          <w:rFonts w:ascii="Aptos Display" w:hAnsi="Aptos Display"/>
          <w:b/>
          <w:i w:val="0"/>
          <w:color w:val="2E5D76"/>
          <w:sz w:val="25"/>
        </w:rPr>
        <w:t>3. Reproduction or permission</w:t>
      </w:r>
    </w:p>
    <w:p>
      <w:r>
        <w:t>Separate any reproduction or presentation enquiry from the access request and wait for written terms.</w:t>
      </w:r>
    </w:p>
    <w:p>
      <w:pPr>
        <w:pStyle w:val="Heading1"/>
      </w:pPr>
      <w:r>
        <w:t>Communication controls</w:t>
      </w:r>
    </w:p>
    <w:p>
      <w:r>
        <w:rPr>
          <w:rFonts w:ascii="Aptos" w:hAnsi="Aptos"/>
          <w:b/>
          <w:i w:val="0"/>
          <w:color w:val="222222"/>
          <w:sz w:val="21"/>
        </w:rPr>
        <w:t xml:space="preserve">Use reserved project addresses. </w:t>
      </w:r>
      <w:r>
        <w:rPr>
          <w:rFonts w:ascii="Aptos" w:hAnsi="Aptos"/>
          <w:b w:val="0"/>
          <w:i w:val="0"/>
          <w:color w:val="222222"/>
          <w:sz w:val="21"/>
        </w:rPr>
        <w:t>Keep the request limited to synthetic descriptive information, acknowledge handling rules, and do not include credentials, personal data, or unpublished source text.</w:t>
      </w:r>
    </w:p>
    <w:p>
      <w:pPr>
        <w:pStyle w:val="Heading1"/>
      </w:pPr>
      <w:r>
        <w:t>Correspondence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00"/>
            <w:shd w:fill="173B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Message</w:t>
            </w:r>
          </w:p>
        </w:tc>
        <w:tc>
          <w:tcPr>
            <w:tcW w:type="dxa" w:w="4750"/>
            <w:shd w:fill="173B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510"/>
            <w:shd w:fill="173B4D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2026-07-13 access request</w:t>
            </w:r>
          </w:p>
        </w:tc>
        <w:tc>
          <w:tcPr>
            <w:tcW w:type="dxa" w:w="47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Appointment and handling enquiry</w:t>
            </w:r>
          </w:p>
        </w:tc>
        <w:tc>
          <w:tcPr>
            <w:tcW w:type="dxa" w:w="151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Draft</w:t>
            </w:r>
          </w:p>
        </w:tc>
      </w:tr>
      <w:tr>
        <w:tc>
          <w:tcPr>
            <w:tcW w:type="dxa" w:w="3100"/>
            <w:vAlign w:val="center"/>
            <w:shd w:fill="F2F7F8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Reproduction request</w:t>
            </w:r>
          </w:p>
        </w:tc>
        <w:tc>
          <w:tcPr>
            <w:tcW w:type="dxa" w:w="4750"/>
            <w:vAlign w:val="center"/>
            <w:shd w:fill="F2F7F8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Reference-image terms</w:t>
            </w:r>
          </w:p>
        </w:tc>
        <w:tc>
          <w:tcPr>
            <w:tcW w:type="dxa" w:w="1510"/>
            <w:vAlign w:val="center"/>
            <w:shd w:fill="F2F7F8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Draft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Translation query</w:t>
            </w:r>
          </w:p>
        </w:tc>
        <w:tc>
          <w:tcPr>
            <w:tcW w:type="dxa" w:w="47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Catalogue-language note</w:t>
            </w:r>
          </w:p>
        </w:tc>
        <w:tc>
          <w:tcPr>
            <w:tcW w:type="dxa" w:w="151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Draft</w:t>
            </w:r>
          </w:p>
        </w:tc>
      </w:tr>
      <w:tr>
        <w:tc>
          <w:tcPr>
            <w:tcW w:type="dxa" w:w="3100"/>
            <w:vAlign w:val="center"/>
            <w:shd w:fill="F2F7F8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Permission request</w:t>
            </w:r>
          </w:p>
        </w:tc>
        <w:tc>
          <w:tcPr>
            <w:tcW w:type="dxa" w:w="4750"/>
            <w:vAlign w:val="center"/>
            <w:shd w:fill="F2F7F8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Slide acknowledgement terms</w:t>
            </w:r>
          </w:p>
        </w:tc>
        <w:tc>
          <w:tcPr>
            <w:tcW w:type="dxa" w:w="1510"/>
            <w:vAlign w:val="center"/>
            <w:shd w:fill="F2F7F8"/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Draft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F6B73"/>
        <w:sz w:val="16"/>
      </w:rPr>
      <w:t>Synthetic correspondence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F6B73"/>
        <w:sz w:val="17"/>
      </w:rPr>
      <w:t>LINDEN ARCHIVE PROJECT  |  ARCHIVE REQUEST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5D7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D7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Archive Request Packet</dc:title>
  <dc:subject>Synthetic archive correspondence</dc:subject>
  <dc:creator>Linden Archive Project</dc:creator>
  <cp:keywords/>
  <dc:description>Synthetic corpus artifact.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