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color w:val="9A7427"/>
          <w:sz w:val="18"/>
        </w:rPr>
        <w:t>SYNTHETIC DISSERTATION APPENDIX</w:t>
      </w:r>
    </w:p>
    <w:p>
      <w:pPr>
        <w:jc w:val="center"/>
      </w:pPr>
      <w:r>
        <w:rPr>
          <w:rFonts w:ascii="Aptos" w:hAnsi="Aptos"/>
          <w:b/>
          <w:color w:val="17324D"/>
          <w:sz w:val="44"/>
        </w:rPr>
        <w:t>Appendix E: Multilingual Glossary</w:t>
      </w:r>
    </w:p>
    <w:p>
      <w:pPr>
        <w:jc w:val="center"/>
      </w:pPr>
      <w:r>
        <w:rPr>
          <w:rFonts w:ascii="Aptos" w:hAnsi="Aptos"/>
          <w:b w:val="0"/>
          <w:color w:val="52616B"/>
          <w:sz w:val="18"/>
        </w:rPr>
        <w:t>Linden Archive Project | editorial working copy | 2026-07-13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7324D"/>
            <w:vAlign w:val="center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Collection</w:t>
            </w:r>
          </w:p>
        </w:tc>
        <w:tc>
          <w:tcPr>
            <w:tcW w:type="dxa" w:w="1987"/>
            <w:shd w:fill="17324D"/>
            <w:vAlign w:val="center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Container</w:t>
            </w:r>
          </w:p>
        </w:tc>
        <w:tc>
          <w:tcPr>
            <w:tcW w:type="dxa" w:w="1987"/>
            <w:shd w:fill="17324D"/>
            <w:vAlign w:val="center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Reference</w:t>
            </w:r>
          </w:p>
        </w:tc>
        <w:tc>
          <w:tcPr>
            <w:tcW w:type="dxa" w:w="1987"/>
            <w:shd w:fill="17324D"/>
            <w:vAlign w:val="center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Scope</w:t>
            </w:r>
          </w:p>
        </w:tc>
        <w:tc>
          <w:tcPr>
            <w:tcW w:type="dxa" w:w="1987"/>
            <w:shd w:fill="17324D"/>
            <w:vAlign w:val="center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1987"/>
            <w:shd w:fill="EDF2F5"/>
          </w:tcPr>
          <w:p>
            <w:r>
              <w:rPr>
                <w:rFonts w:ascii="Aptos" w:hAnsi="Aptos"/>
                <w:b w:val="0"/>
                <w:color w:val="17324D"/>
                <w:sz w:val="16"/>
              </w:rPr>
              <w:t>Linden Archive Project</w:t>
            </w:r>
          </w:p>
        </w:tc>
        <w:tc>
          <w:tcPr>
            <w:tcW w:type="dxa" w:w="1987"/>
            <w:shd w:fill="EDF2F5"/>
          </w:tcPr>
          <w:p>
            <w:r>
              <w:rPr>
                <w:rFonts w:ascii="Aptos" w:hAnsi="Aptos"/>
                <w:b w:val="0"/>
                <w:color w:val="17324D"/>
                <w:sz w:val="16"/>
              </w:rPr>
              <w:t>Box 14</w:t>
            </w:r>
          </w:p>
        </w:tc>
        <w:tc>
          <w:tcPr>
            <w:tcW w:type="dxa" w:w="1987"/>
            <w:shd w:fill="EDF2F5"/>
          </w:tcPr>
          <w:p>
            <w:r>
              <w:rPr>
                <w:rFonts w:ascii="Aptos" w:hAnsi="Aptos"/>
                <w:b w:val="0"/>
                <w:color w:val="17324D"/>
                <w:sz w:val="16"/>
              </w:rPr>
              <w:t>folio 184</w:t>
            </w:r>
          </w:p>
        </w:tc>
        <w:tc>
          <w:tcPr>
            <w:tcW w:type="dxa" w:w="1987"/>
            <w:shd w:fill="EDF2F5"/>
          </w:tcPr>
          <w:p>
            <w:r>
              <w:rPr>
                <w:rFonts w:ascii="Aptos" w:hAnsi="Aptos"/>
                <w:b w:val="0"/>
                <w:color w:val="17324D"/>
                <w:sz w:val="16"/>
              </w:rPr>
              <w:t>citation LA-042</w:t>
            </w:r>
          </w:p>
        </w:tc>
        <w:tc>
          <w:tcPr>
            <w:tcW w:type="dxa" w:w="1987"/>
            <w:shd w:fill="EDF2F5"/>
          </w:tcPr>
          <w:p>
            <w:r>
              <w:rPr>
                <w:rFonts w:ascii="Aptos" w:hAnsi="Aptos"/>
                <w:b w:val="0"/>
                <w:color w:val="17324D"/>
                <w:sz w:val="16"/>
              </w:rPr>
              <w:t>Synthetic</w:t>
            </w:r>
          </w:p>
        </w:tc>
      </w:tr>
    </w:tbl>
    <w:p>
      <w:pPr>
        <w:spacing w:before="240" w:after="80"/>
      </w:pPr>
      <w:r>
        <w:rPr>
          <w:rFonts w:ascii="Aptos" w:hAnsi="Aptos"/>
          <w:b/>
          <w:color w:val="17324D"/>
          <w:sz w:val="28"/>
        </w:rPr>
        <w:t>Glossary remit</w:t>
      </w:r>
    </w:p>
    <w:p>
      <w:pPr>
        <w:spacing w:after="140"/>
      </w:pPr>
      <w:r>
        <w:rPr>
          <w:rFonts w:ascii="Aptos" w:hAnsi="Aptos"/>
          <w:b w:val="0"/>
          <w:color w:val="243746"/>
          <w:sz w:val="20"/>
        </w:rPr>
        <w:t>This working glossary compares the project terms linden, tilleul, Linde, and 菩提樹 without presenting any phrase as an authentic historical quotation.</w:t>
      </w:r>
    </w:p>
    <w:p>
      <w:pPr>
        <w:spacing w:before="240" w:after="80"/>
      </w:pPr>
      <w:r>
        <w:rPr>
          <w:rFonts w:ascii="Aptos" w:hAnsi="Aptos"/>
          <w:b/>
          <w:color w:val="17324D"/>
          <w:sz w:val="28"/>
        </w:rPr>
        <w:t>Alignment rule</w:t>
      </w:r>
    </w:p>
    <w:p>
      <w:pPr>
        <w:spacing w:after="140"/>
      </w:pPr>
      <w:r>
        <w:rPr>
          <w:rFonts w:ascii="Aptos" w:hAnsi="Aptos"/>
          <w:b w:val="0"/>
          <w:color w:val="243746"/>
          <w:sz w:val="20"/>
        </w:rPr>
        <w:t>Parallel notes carry paragraph IDs and preserve an original synthetic source segment beside its translation. A choice is recorded when imagery, not merely vocabulary, shifts.</w:t>
      </w:r>
    </w:p>
    <w:p>
      <w:pPr>
        <w:spacing w:before="240" w:after="80"/>
      </w:pPr>
      <w:r>
        <w:rPr>
          <w:rFonts w:ascii="Aptos" w:hAnsi="Aptos"/>
          <w:b/>
          <w:color w:val="17324D"/>
          <w:sz w:val="28"/>
        </w:rPr>
        <w:t>Reference use</w:t>
      </w:r>
    </w:p>
    <w:p>
      <w:pPr>
        <w:spacing w:after="140"/>
      </w:pPr>
      <w:r>
        <w:rPr>
          <w:rFonts w:ascii="Aptos" w:hAnsi="Aptos"/>
          <w:b w:val="0"/>
          <w:color w:val="243746"/>
          <w:sz w:val="20"/>
        </w:rPr>
        <w:t>The comparison begins at Linden Archive Project / Box 14 / folio 184 and uses citation LA-042 as its shared register key, reviewed 2026-07-13.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52616B"/>
        <w:sz w:val="16"/>
      </w:rPr>
      <w:t>Linden Archive Project - fictional research record - 2026-07-13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2616B"/>
        <w:sz w:val="16"/>
      </w:rPr>
      <w:t>LINDEN ARCHIVE PROJECT  |  APPENDIX SERIES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