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 w:eastAsia="Hiragino Sans"/>
          <w:b/>
          <w:color w:val="2E74B5"/>
          <w:sz w:val="18"/>
        </w:rPr>
        <w:t>TRANSLATION PACKET</w:t>
      </w:r>
    </w:p>
    <w:p>
      <w:pPr>
        <w:spacing w:after="80"/>
      </w:pPr>
      <w:r>
        <w:rPr>
          <w:rFonts w:ascii="Aptos Display" w:hAnsi="Aptos Display" w:eastAsia="Hiragino Sans"/>
          <w:b/>
          <w:color w:val="17365D"/>
          <w:sz w:val="46"/>
        </w:rPr>
        <w:t>French correspondence: folios 181–184</w:t>
      </w:r>
    </w:p>
    <w:p>
      <w:pPr>
        <w:spacing w:after="260"/>
      </w:pPr>
      <w:r>
        <w:rPr>
          <w:rFonts w:ascii="Aptos" w:hAnsi="Aptos" w:eastAsia="Hiragino Sans"/>
          <w:b w:val="0"/>
          <w:i/>
          <w:color w:val="52606D"/>
          <w:sz w:val="21"/>
        </w:rPr>
        <w:t>Parallel translation with uncertainty markers; all records are wholly synthetic.</w:t>
      </w:r>
    </w:p>
    <w:p>
      <w:pPr>
        <w:pStyle w:val="Heading1"/>
        <w:keepLines/>
      </w:pPr>
      <w:r>
        <w:rPr>
          <w:rFonts w:ascii="Aptos" w:hAnsi="Aptos" w:eastAsia="Hiragino Sans"/>
          <w:sz w:val="22"/>
        </w:rPr>
        <w:t>Scope note</w:t>
      </w:r>
    </w:p>
    <w:p>
      <w:pPr>
        <w:keepLines/>
      </w:pPr>
      <w:r>
        <w:rPr>
          <w:rFonts w:ascii="Aptos" w:hAnsi="Aptos" w:eastAsia="Hiragino Sans"/>
          <w:sz w:val="22"/>
        </w:rPr>
        <w:t>This packet is a synthetic editorial exercise for Linden Archive Project. It does not reproduce an authentic letter or a real person’s words. The working source label is Box 14, 2026-07-13 review set; the anchor passage is folio 184, citation LA-042.</w:t>
      </w:r>
    </w:p>
    <w:p>
      <w:pPr>
        <w:pStyle w:val="Heading1"/>
        <w:keepLines/>
      </w:pPr>
      <w:r>
        <w:rPr>
          <w:rFonts w:ascii="Aptos" w:hAnsi="Aptos" w:eastAsia="Hiragino Sans"/>
          <w:sz w:val="22"/>
        </w:rPr>
        <w:t>Translation protocol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Pass</w:t>
            </w:r>
          </w:p>
        </w:tc>
        <w:tc>
          <w:tcPr>
            <w:tcW w:type="dxa" w:w="345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Decision</w:t>
            </w:r>
          </w:p>
        </w:tc>
        <w:tc>
          <w:tcPr>
            <w:tcW w:type="dxa" w:w="53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Reason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Diplomatic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retain line breaks and address forms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makes editorial interventions visible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Reading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normalise only obvious spacing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keeps the invented voice legible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English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mark conjecture in square brackets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separates source from translator choice</w:t>
            </w:r>
          </w:p>
        </w:tc>
      </w:tr>
    </w:tbl>
    <w:p>
      <w:pPr>
        <w:pStyle w:val="Heading1"/>
        <w:keepLines/>
      </w:pPr>
      <w:r>
        <w:rPr>
          <w:rFonts w:ascii="Aptos" w:hAnsi="Aptos" w:eastAsia="Hiragino Sans"/>
          <w:sz w:val="22"/>
        </w:rPr>
        <w:t>Folio 184 — aligned passage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Source</w:t>
            </w:r>
          </w:p>
        </w:tc>
        <w:tc>
          <w:tcPr>
            <w:tcW w:type="dxa" w:w="36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French synthetic text</w:t>
            </w:r>
          </w:p>
        </w:tc>
        <w:tc>
          <w:tcPr>
            <w:tcW w:type="dxa" w:w="7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Target</w:t>
            </w:r>
          </w:p>
        </w:tc>
        <w:tc>
          <w:tcPr>
            <w:tcW w:type="dxa" w:w="36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English working translation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FR 1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Sous le tilleul, la place garde les voix de chacun.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EN 1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Beneath the linden, the square keeps everyone’s voices.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FR 2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Je note la pluie, puis un silence [peut-être voulu].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EN 2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I record the rain, then a silence [perhaps deliberate].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FR 3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Votre carte arrive avec le pli d’un long voyage.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EN 3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Your card arrives bearing the crease of a long journey.</w:t>
            </w:r>
          </w:p>
        </w:tc>
      </w:tr>
      <w:t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FR 4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Nous relirons la marge avant de nommer le dossier.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EN 4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We will reread the margin before naming the file.</w:t>
            </w:r>
          </w:p>
        </w:tc>
      </w:tr>
    </w:tbl>
    <w:p>
      <w:pPr>
        <w:pStyle w:val="Heading2"/>
        <w:keepLines/>
      </w:pPr>
      <w:r>
        <w:rPr>
          <w:rFonts w:ascii="Aptos" w:hAnsi="Aptos" w:eastAsia="Hiragino Sans"/>
          <w:sz w:val="22"/>
        </w:rPr>
        <w:t>Translator’s note</w:t>
      </w:r>
    </w:p>
    <w:p>
      <w:pPr>
        <w:keepLines/>
      </w:pPr>
      <w:r>
        <w:rPr>
          <w:rFonts w:ascii="Aptos" w:hAnsi="Aptos" w:eastAsia="Hiragino Sans"/>
          <w:sz w:val="22"/>
        </w:rPr>
        <w:t>“Garde” is rendered as “keeps,” not “guards,” to preserve an archival rather than military register. The bracketed uncertainty records a deliberate fiction of incomplete handwriting, not an evidentiary claim.</w:t>
      </w:r>
    </w:p>
    <w:p>
      <w:pPr>
        <w:pStyle w:val="Heading1"/>
        <w:keepLines/>
      </w:pPr>
      <w:r>
        <w:rPr>
          <w:rFonts w:ascii="Aptos" w:hAnsi="Aptos" w:eastAsia="Hiragino Sans"/>
          <w:sz w:val="22"/>
        </w:rPr>
        <w:t>Review cues</w:t>
      </w:r>
    </w:p>
    <w:p>
      <w:pPr>
        <w:pStyle w:val="ListBullet"/>
      </w:pPr>
      <w:r>
        <w:rPr>
          <w:rFonts w:ascii="Aptos" w:hAnsi="Aptos" w:eastAsia="Hiragino Sans"/>
          <w:sz w:val="22"/>
        </w:rPr>
        <w:t>Verify each numbered source/target pair remains one-to-one.</w:t>
      </w:r>
    </w:p>
    <w:p>
      <w:pPr>
        <w:pStyle w:val="ListBullet"/>
      </w:pPr>
      <w:r>
        <w:rPr>
          <w:rFonts w:ascii="Aptos" w:hAnsi="Aptos" w:eastAsia="Hiragino Sans"/>
          <w:sz w:val="22"/>
        </w:rPr>
        <w:t>Preserve the French diacritic in “peut-être”; it signals no change in meaning.</w:t>
      </w:r>
    </w:p>
    <w:p>
      <w:pPr>
        <w:pStyle w:val="ListBullet"/>
      </w:pPr>
      <w:r>
        <w:rPr>
          <w:rFonts w:ascii="Aptos" w:hAnsi="Aptos" w:eastAsia="Hiragino Sans"/>
          <w:sz w:val="22"/>
        </w:rPr>
        <w:t>Treat “tilleul/linden” as a shared image, not a fixed proper noun.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Hiragino Sans"/>
        <w:b w:val="0"/>
        <w:color w:val="52606D"/>
        <w:sz w:val="16"/>
      </w:rPr>
      <w:t>Synthetic working document  |  French correspondence packet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"/>
        <w:b/>
        <w:color w:val="52606D"/>
        <w:sz w:val="16"/>
      </w:rPr>
      <w:t>LINDEN ARCHIVE PROJECT  /  TRANSLATION WORKING PAPERS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Hiragino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