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4"/>
        </w:rPr>
        <w:t>Inspection Recording Instruction</w:t>
      </w:r>
    </w:p>
    <w:p>
      <w:pPr>
        <w:spacing w:after="280"/>
      </w:pPr>
      <w:r>
        <w:rPr>
          <w:rFonts w:ascii="Calibri" w:hAnsi="Calibri"/>
          <w:b w:val="0"/>
          <w:color w:val="595959"/>
          <w:sz w:val="22"/>
        </w:rPr>
        <w:t>How to capture Product Alpha measurement evidence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Document ID</w:t>
            </w:r>
          </w:p>
        </w:tc>
        <w:tc>
          <w:tcPr>
            <w:tcW w:type="dxa" w:w="234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Effective date</w:t>
            </w:r>
          </w:p>
        </w:tc>
        <w:tc>
          <w:tcPr>
            <w:tcW w:type="dxa" w:w="234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Product</w:t>
            </w:r>
          </w:p>
        </w:tc>
        <w:tc>
          <w:tcPr>
            <w:tcW w:type="dxa" w:w="234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Tolerance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FL-QWI-018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2026-08-11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Product Alpha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±0.18 mm</w:t>
            </w:r>
          </w:p>
        </w:tc>
      </w:tr>
    </w:tbl>
    <w:p/>
    <w:p>
      <w:pPr>
        <w:pStyle w:val="Heading1"/>
      </w:pPr>
      <w:r>
        <w:t>Purpose</w:t>
      </w:r>
    </w:p>
    <w:p>
      <w:pPr>
        <w:spacing w:after="100"/>
      </w:pPr>
      <w:r>
        <w:rPr>
          <w:rFonts w:ascii="Calibri" w:hAnsi="Calibri"/>
          <w:b w:val="0"/>
          <w:sz w:val="22"/>
        </w:rPr>
        <w:t>Create legible, auditable inspection records that connect sample identity, method, result, and disposition.</w:t>
      </w:r>
    </w:p>
    <w:p>
      <w:pPr>
        <w:pStyle w:val="Heading1"/>
      </w:pPr>
      <w:r>
        <w:t>Required fields</w:t>
      </w:r>
    </w:p>
    <w:p>
      <w:pPr>
        <w:spacing w:after="100"/>
      </w:pPr>
      <w:r>
        <w:rPr>
          <w:rFonts w:ascii="Calibri" w:hAnsi="Calibri"/>
          <w:b w:val="0"/>
          <w:sz w:val="22"/>
        </w:rPr>
        <w:t>Record the inspection date, Product Alpha lot alias, inspection point, nominal requirement, actual result, gage status, and operator initials.</w:t>
      </w:r>
    </w:p>
    <w:p>
      <w:pPr>
        <w:pStyle w:val="Heading1"/>
      </w:pPr>
      <w:r>
        <w:t>NCR linkage</w:t>
      </w:r>
    </w:p>
    <w:p>
      <w:pPr>
        <w:spacing w:after="100"/>
      </w:pPr>
      <w:r>
        <w:rPr>
          <w:rFonts w:ascii="Calibri" w:hAnsi="Calibri"/>
          <w:b w:val="0"/>
          <w:sz w:val="22"/>
        </w:rPr>
        <w:t>For an out-of-tolerance reading, reference NCR-026 and use containment status rather than a release decision.</w:t>
      </w:r>
    </w:p>
    <w:p>
      <w:pPr>
        <w:pStyle w:val="Heading1"/>
      </w:pPr>
      <w:r>
        <w:t>Controlled 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12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Operator action</w:t>
            </w:r>
          </w:p>
        </w:tc>
        <w:tc>
          <w:tcPr>
            <w:tcW w:type="dxa" w:w="312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Acceptance evidence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Enter the controlled inspection point and requirement.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IP-03 and ±0.18 mm band are stated.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Enter the measured value with millimetre units.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Numeric result is legible and complete.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Enter pass/contain decision.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Decision matches the measured result.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Review fields before saving the record.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No blank mandatory fields.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5959"/>
        <w:sz w:val="16"/>
      </w:rPr>
      <w:t>Synthetic training-controlled document | 2026-08-11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95959"/>
        <w:sz w:val="17"/>
      </w:rPr>
      <w:t>ForgeLine | Quality Work Instructions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