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Closed engineering record p01-src-004453</w:t>
      </w:r>
    </w:p>
    <w:p>
      <w:r>
        <w:t>Synthetic immutable closeout snapshot for archive/closed.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p01-src-004453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closed</w:t>
            </w:r>
          </w:p>
        </w:tc>
      </w:tr>
      <w:tr>
        <w:tc>
          <w:tcPr>
            <w:tcW w:type="dxa" w:w="4320"/>
          </w:tcPr>
          <w:p>
            <w:r>
              <w:t>Retention</w:t>
            </w:r>
          </w:p>
        </w:tc>
        <w:tc>
          <w:tcPr>
            <w:tcW w:type="dxa" w:w="4320"/>
          </w:tcPr>
          <w:p>
            <w:r>
              <w:t>immutable archive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Aster Loop (synthetic)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ADR-042 retained where applicable</w:t>
            </w:r>
          </w:p>
        </w:tc>
      </w:tr>
    </w:tbl>
    <w:p>
      <w:pPr>
        <w:pStyle w:val="Heading1"/>
      </w:pPr>
      <w:r>
        <w:t>Closeout note</w:t>
      </w:r>
    </w:p>
    <w:p>
      <w:r>
        <w:t>Evidence was reconciled before closure. This record is historical and amendments require a successor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