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23047"/>
          <w:sz w:val="36"/>
        </w:rPr>
        <w:t>Product Beta R4 - Cloud Working Copy</w:t>
      </w:r>
    </w:p>
    <w:p>
      <w:r>
        <w:t>Draft engineering brief | BETA-R4-CLOUD-006184 | State: draft</w:t>
      </w:r>
    </w:p>
    <w:p>
      <w:pPr>
        <w:pStyle w:val="Heading1"/>
      </w:pPr>
      <w:r>
        <w:t>Purpose</w:t>
      </w:r>
    </w:p>
    <w:p>
      <w:r>
        <w:t>This individual cloud work-in-progress records API-B4-6184 before the 2026-09-04 schema freeze.</w:t>
      </w:r>
    </w:p>
    <w:p>
      <w:pPr>
        <w:pStyle w:val="Heading1"/>
      </w:pPr>
      <w:r>
        <w:t>Evidence</w:t>
      </w:r>
    </w:p>
    <w:p>
      <w:r>
        <w:t>The synthetic contract set reconciles to 1,240 checks: 1,231 passing and 9 requiring review. The 225 ms value remains a Beta design budget, not an observed result.</w:t>
      </w:r>
    </w:p>
    <w:p>
      <w:pPr>
        <w:pStyle w:val="Heading1"/>
      </w:pPr>
      <w:r>
        <w:t>Review boundary</w:t>
      </w:r>
    </w:p>
    <w:p>
      <w:r>
        <w:t>Keep the asynchronous approval boundary between Release Coordinator and Decision Store. Publish Event Bus records only after the decision is durable.</w:t>
      </w:r>
    </w:p>
    <w:p>
      <w:pPr>
        <w:pStyle w:val="Heading1"/>
      </w:pPr>
      <w:r>
        <w:t>Handoff</w:t>
      </w:r>
    </w:p>
    <w:p>
      <w:r>
        <w:t>This draft is not a team-shared accepted copy; peer review must create a separate reviewed record.</w:t>
      </w:r>
    </w:p>
    <w:p>
      <w:r>
        <w:t>Source identity: p01-src-006184. Synthetic Aster Loop engineering material only.</w:t>
      </w:r>
    </w:p>
    <w:sectPr w:rsidR="00FC693F" w:rsidRPr="0006063C" w:rsidSect="00034616">
      <w:pgSz w:w="12240" w:h="15840"/>
      <w:pgMar w:top="1152" w:right="1800" w:bottom="1152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