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2E74B5"/>
        </w:rPr>
        <w:t>Architecture decision brief - p01-src-007088</w:t>
      </w:r>
    </w:p>
    <w:p>
      <w:r>
        <w:t>Aster Loop | Product Alpha R7 | Architecture evidence</w:t>
      </w:r>
    </w:p>
    <w:p>
      <w:r>
        <w:t>Artifact ID: p01-full-007088</w:t>
        <w:br/>
        <w:t>Dependency record: p01-full-003360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t>Control</w:t>
            </w:r>
          </w:p>
        </w:tc>
        <w:tc>
          <w:tcPr>
            <w:tcW w:type="dxa" w:w="4680"/>
            <w:vAlign w:val="center"/>
          </w:tcPr>
          <w:p>
            <w:r>
              <w:t>Evidence</w:t>
            </w:r>
          </w:p>
        </w:tc>
      </w:tr>
      <w:tr>
        <w:tc>
          <w:tcPr>
            <w:tcW w:type="dxa" w:w="4680"/>
            <w:vAlign w:val="center"/>
          </w:tcPr>
          <w:p>
            <w:r>
              <w:t>Decision</w:t>
            </w:r>
          </w:p>
        </w:tc>
        <w:tc>
          <w:tcPr>
            <w:tcW w:type="dxa" w:w="4680"/>
            <w:vAlign w:val="center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  <w:vAlign w:val="center"/>
          </w:tcPr>
          <w:p>
            <w:r>
              <w:t>Approval boundary</w:t>
            </w:r>
          </w:p>
        </w:tc>
        <w:tc>
          <w:tcPr>
            <w:tcW w:type="dxa" w:w="4680"/>
            <w:vAlign w:val="center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  <w:vAlign w:val="center"/>
          </w:tcPr>
          <w:p>
            <w:r>
              <w:t>Observed p95</w:t>
            </w:r>
          </w:p>
        </w:tc>
        <w:tc>
          <w:tcPr>
            <w:tcW w:type="dxa" w:w="4680"/>
            <w:vAlign w:val="center"/>
          </w:tcPr>
          <w:p>
            <w:r>
              <w:t>184 ms</w:t>
            </w:r>
          </w:p>
        </w:tc>
      </w:tr>
      <w:tr>
        <w:tc>
          <w:tcPr>
            <w:tcW w:type="dxa" w:w="4680"/>
            <w:vAlign w:val="center"/>
          </w:tcPr>
          <w:p>
            <w:r>
              <w:t>SLO ceiling</w:t>
            </w:r>
          </w:p>
        </w:tc>
        <w:tc>
          <w:tcPr>
            <w:tcW w:type="dxa" w:w="4680"/>
            <w:vAlign w:val="center"/>
          </w:tcPr>
          <w:p>
            <w:r>
              <w:t>200 ms</w:t>
            </w:r>
          </w:p>
        </w:tc>
      </w:tr>
    </w:tbl>
    <w:p>
      <w:r>
        <w:t>This one-page synthetic engineering brief links source p01-src-007088 and dependency p01-full-003360. Event Bus delivery follows the gate decision;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