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4E79"/>
          <w:sz w:val="36"/>
        </w:rPr>
        <w:t>INCOMING ENGINEERING REVIEW BRIEF</w:t>
      </w:r>
    </w:p>
    <w:p>
      <w:r>
        <w:t>INBOX-011414 | Product Beta R4 | status: unreviewed inbox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Source</w:t>
            </w:r>
          </w:p>
        </w:tc>
        <w:tc>
          <w:tcPr>
            <w:tcW w:type="dxa" w:w="4896"/>
          </w:tcPr>
          <w:p>
            <w:r>
              <w:t>p01-src-011414</w:t>
            </w:r>
          </w:p>
        </w:tc>
      </w:tr>
      <w:tr>
        <w:tc>
          <w:tcPr>
            <w:tcW w:type="dxa" w:w="4896"/>
          </w:tcPr>
          <w:p>
            <w:r>
              <w:t>Artifact</w:t>
            </w:r>
          </w:p>
        </w:tc>
        <w:tc>
          <w:tcPr>
            <w:tcW w:type="dxa" w:w="4896"/>
          </w:tcPr>
          <w:p>
            <w:r>
              <w:t>p01-full-011414</w:t>
            </w:r>
          </w:p>
        </w:tc>
      </w:tr>
      <w:tr>
        <w:tc>
          <w:tcPr>
            <w:tcW w:type="dxa" w:w="4896"/>
          </w:tcPr>
          <w:p>
            <w:r>
              <w:t>Observed p95</w:t>
            </w:r>
          </w:p>
        </w:tc>
        <w:tc>
          <w:tcPr>
            <w:tcW w:type="dxa" w:w="4896"/>
          </w:tcPr>
          <w:p>
            <w:r>
              <w:t>188 ms (reference: 184 ms accepted Alpha observation)</w:t>
            </w:r>
          </w:p>
        </w:tc>
      </w:tr>
    </w:tbl>
    <w:p>
      <w:pPr>
        <w:pStyle w:val="Heading1"/>
      </w:pPr>
      <w:r>
        <w:t>Intake summary</w:t>
      </w:r>
    </w:p>
    <w:p>
      <w:r>
        <w:t>This synthetic downloaded brief is retained for role-based review. It is transport material only and does not replace an accepted record or alter ADR-042.</w:t>
      </w:r>
    </w:p>
    <w:p>
      <w:pPr>
        <w:pStyle w:val="Heading1"/>
      </w:pPr>
      <w:r>
        <w:t>Review context</w:t>
      </w:r>
    </w:p>
    <w:p>
      <w:r>
        <w:t>The supplied material relates to Product Beta R4, svc-release-coordinator, svc-decision-store, and svc-observability. The approval boundary remains between coordinator and decision store.</w:t>
      </w:r>
    </w:p>
    <w:p>
      <w:pPr>
        <w:pStyle w:val="Heading1"/>
      </w:pPr>
      <w:r>
        <w:t>Handling note</w:t>
      </w:r>
    </w:p>
    <w:p>
      <w:r>
        <w:t>Keep lifecycle state as inbox until a separate accepted artifact records disposition. No credentials, customer data, or operational endpoint details are included.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