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4E79"/>
          <w:sz w:val="40"/>
        </w:rPr>
        <w:t>MIG-26Q3-W02 migration readiness brief</w:t>
      </w:r>
    </w:p>
    <w:p>
      <w:pPr>
        <w:spacing w:after="200"/>
      </w:pPr>
      <w:r>
        <w:rPr>
          <w:i/>
          <w:color w:val="595959"/>
          <w:sz w:val="20"/>
        </w:rPr>
        <w:t>p01-src-009451  |  release-coordinator  |  synthetic operational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Aster Loop migration program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Active wave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MIG-26Q3-W02 - event-bus, observability, contract-registry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Cutover / closeout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2026-09-14 / 2026-09-18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Recovery objectives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RPO 5m  |  RTO 45m</w:t>
            </w:r>
          </w:p>
        </w:tc>
      </w:tr>
    </w:tbl>
    <w:p>
      <w:pPr>
        <w:pStyle w:val="Heading1"/>
      </w:pPr>
      <w:r>
        <w:t>Decision context</w:t>
      </w:r>
    </w:p>
    <w:p>
      <w:r>
        <w:t>release-coordinator is part of the controlled MIG-26Q3-W02 migration. The referenced base record is operations/migration-notes/migration-wave-json-src-003754.json. This brief translates that record into an operator-readable readiness view without changing the approved facts.</w:t>
      </w:r>
    </w:p>
    <w:p>
      <w:pPr>
        <w:pStyle w:val="Heading1"/>
      </w:pPr>
      <w:r>
        <w:t>Readiness gates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Owner role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Pass condition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Snapshot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source-to-target count reconciliation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Migration Lead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digest recorded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Replay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ordered cursor within objective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Platform Engineer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age at or below 5 minutes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Switch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one active writer route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Release Coordinator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acknowledgement retained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Restore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bounded rehearsal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Observability Lead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within 45 minutes</w:t>
            </w:r>
          </w:p>
        </w:tc>
      </w:tr>
    </w:tbl>
    <w:p>
      <w:pPr>
        <w:pStyle w:val="Heading1"/>
      </w:pPr>
      <w:r>
        <w:t>Closeout handling</w:t>
      </w:r>
    </w:p>
    <w:p>
      <w:r>
        <w:t>On 2026-09-18, the review packet confirms the cutover performed on 2026-09-14, preserves the evidence linkage, and distinguishes planned operational work from an incident. Any observation is recorded for the next wave without redefining the RPO or RTO target.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migration evidence | p01-src-009451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