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INTEGRATION REVIEW BRIEF</w:t>
      </w:r>
    </w:p>
    <w:p>
      <w:pPr>
        <w:spacing w:after="280"/>
      </w:pPr>
      <w:r>
        <w:rPr>
          <w:rFonts w:ascii="Calibri" w:hAnsi="Calibri"/>
          <w:b w:val="0"/>
          <w:color w:val="5B6573"/>
          <w:sz w:val="26"/>
        </w:rPr>
        <w:t>Product Beta R4 | Service handoff sequence</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p01-full-005248</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p01-src-005248</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p01-full-001937 at repos/product-beta/docs/beta-r4-docs-sql-src-001937.sql</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service handoff sequence. Preserve the dependency path as the single structured input for this document.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p01-full-001937.</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p01-full-005248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